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1651" w:rsidRPr="005E1651" w:rsidRDefault="005E1651" w:rsidP="005E1651">
      <w:pPr>
        <w:bidi w:val="0"/>
        <w:rPr>
          <w:lang w:val="fr-FR" w:bidi="ar-DZ"/>
        </w:rPr>
      </w:pPr>
      <w:r w:rsidRPr="005E1651">
        <w:rPr>
          <w:lang w:val="fr-FR" w:bidi="ar-DZ"/>
        </w:rPr>
        <w:t xml:space="preserve">Dans ce travail nous avons évalué la performance de trois nouvelles fonctionnelles de la densité en l'occurrence MPWB1K, BMK et M05 pour le calcul des constantes de vitesse des réactions d'abstraction d'atome d'hydrogène. Le choix de cette réaction est dû au rôle capital qu'elle joue dans les processus de combustion, d'oxydation et de pyrolyse. Pour évaluer et tester ces nouvelles fonctionnelles DFT nous avons considéré la réaction d'abstraction d'atome d'hydrogène de l'ammoniac H+NH3 ? NH2+H2,  comme réaction modèle. Le choix de cette réaction est dicté essentiellement par sa simplicité et les données cinétiques expérimentales disponibles. </w:t>
      </w:r>
    </w:p>
    <w:p w:rsidR="00AB4236" w:rsidRPr="005E1651" w:rsidRDefault="005E1651" w:rsidP="005E1651">
      <w:pPr>
        <w:bidi w:val="0"/>
        <w:rPr>
          <w:rFonts w:hint="cs"/>
          <w:lang w:val="fr-FR" w:bidi="ar-DZ"/>
        </w:rPr>
      </w:pPr>
      <w:r w:rsidRPr="005E1651">
        <w:rPr>
          <w:lang w:val="fr-FR" w:bidi="ar-DZ"/>
        </w:rPr>
        <w:t>Ces dernières années furent riches de découvertes qui démontrèrent que la tautomérie peut contrôler le comportement chimique et biologique des médicaments, comme par exemple la solubilité, la</w:t>
      </w:r>
    </w:p>
    <w:sectPr w:rsidR="00AB4236" w:rsidRPr="005E165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5E1651"/>
    <w:rsid w:val="005E1651"/>
    <w:rsid w:val="005F47AF"/>
    <w:rsid w:val="00AB423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23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717</Characters>
  <Application>Microsoft Office Word</Application>
  <DocSecurity>0</DocSecurity>
  <Lines>5</Lines>
  <Paragraphs>1</Paragraphs>
  <ScaleCrop>false</ScaleCrop>
  <Company/>
  <LinksUpToDate>false</LinksUpToDate>
  <CharactersWithSpaces>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2016-01-04T14:00:00Z</dcterms:created>
  <dcterms:modified xsi:type="dcterms:W3CDTF">2016-01-04T14:00:00Z</dcterms:modified>
</cp:coreProperties>
</file>