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F172FF" w:rsidRDefault="00F172FF" w:rsidP="00F172FF">
      <w:pPr>
        <w:pStyle w:val="Titre1"/>
        <w:jc w:val="center"/>
        <w:rPr>
          <w:sz w:val="28"/>
          <w:lang w:val="fr-FR"/>
        </w:rPr>
      </w:pPr>
      <w:r>
        <w:rPr>
          <w:sz w:val="28"/>
          <w:lang w:val="fr-FR"/>
        </w:rPr>
        <w:t>Université des Sciences et de la Technologie Houari Boumediene</w:t>
      </w:r>
    </w:p>
    <w:p w:rsidR="00F172FF" w:rsidRPr="00F172FF" w:rsidRDefault="00F172FF" w:rsidP="00F172FF"/>
    <w:p w:rsidR="003C0156" w:rsidRDefault="00D228FE">
      <w:pPr>
        <w:jc w:val="center"/>
        <w:rPr>
          <w:sz w:val="28"/>
        </w:rPr>
      </w:pPr>
      <w:r>
        <w:rPr>
          <w:noProof/>
          <w:lang w:eastAsia="fr-FR"/>
        </w:rPr>
        <w:drawing>
          <wp:anchor distT="0" distB="0" distL="114935" distR="114935" simplePos="0" relativeHeight="251657728" behindDoc="0" locked="0" layoutInCell="1" allowOverlap="1">
            <wp:simplePos x="0" y="0"/>
            <wp:positionH relativeFrom="column">
              <wp:posOffset>2237740</wp:posOffset>
            </wp:positionH>
            <wp:positionV relativeFrom="paragraph">
              <wp:posOffset>33655</wp:posOffset>
            </wp:positionV>
            <wp:extent cx="1333500" cy="1128395"/>
            <wp:effectExtent l="1905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128395"/>
                    </a:xfrm>
                    <a:prstGeom prst="rect">
                      <a:avLst/>
                    </a:prstGeom>
                    <a:solidFill>
                      <a:srgbClr val="FF0000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C0156" w:rsidRDefault="003C0156">
      <w:pPr>
        <w:jc w:val="center"/>
        <w:rPr>
          <w:sz w:val="28"/>
        </w:rPr>
      </w:pPr>
    </w:p>
    <w:p w:rsidR="003C0156" w:rsidRDefault="003C0156">
      <w:pPr>
        <w:jc w:val="center"/>
        <w:rPr>
          <w:sz w:val="28"/>
        </w:rPr>
      </w:pPr>
    </w:p>
    <w:p w:rsidR="003C0156" w:rsidRDefault="003C0156">
      <w:pPr>
        <w:jc w:val="center"/>
        <w:rPr>
          <w:sz w:val="28"/>
        </w:rPr>
      </w:pPr>
    </w:p>
    <w:p w:rsidR="003C0156" w:rsidRDefault="003C0156">
      <w:pPr>
        <w:jc w:val="center"/>
        <w:rPr>
          <w:sz w:val="28"/>
        </w:rPr>
      </w:pPr>
    </w:p>
    <w:p w:rsidR="003C0156" w:rsidRDefault="003C0156">
      <w:pPr>
        <w:jc w:val="center"/>
        <w:rPr>
          <w:sz w:val="28"/>
        </w:rPr>
      </w:pPr>
    </w:p>
    <w:p w:rsidR="00F172FF" w:rsidRDefault="00F172FF" w:rsidP="00F172FF">
      <w:pPr>
        <w:pStyle w:val="Titre1"/>
        <w:jc w:val="center"/>
        <w:rPr>
          <w:sz w:val="28"/>
          <w:lang w:val="fr-FR"/>
        </w:rPr>
      </w:pPr>
    </w:p>
    <w:p w:rsidR="00F172FF" w:rsidRDefault="00F172FF" w:rsidP="00F172FF">
      <w:pPr>
        <w:pStyle w:val="Titre1"/>
        <w:jc w:val="center"/>
        <w:rPr>
          <w:bCs/>
          <w:sz w:val="32"/>
          <w:lang w:val="fr-FR"/>
        </w:rPr>
      </w:pPr>
      <w:r>
        <w:rPr>
          <w:bCs/>
          <w:sz w:val="32"/>
          <w:lang w:val="fr-FR"/>
        </w:rPr>
        <w:t xml:space="preserve">Faculté de Mathématiques </w:t>
      </w:r>
    </w:p>
    <w:p w:rsidR="00C1269C" w:rsidRPr="00F172FF" w:rsidRDefault="00F172FF" w:rsidP="00F172FF">
      <w:pPr>
        <w:pStyle w:val="Titre1"/>
        <w:jc w:val="center"/>
        <w:rPr>
          <w:bCs/>
          <w:sz w:val="32"/>
          <w:lang w:val="fr-FR"/>
        </w:rPr>
      </w:pPr>
      <w:r>
        <w:rPr>
          <w:bCs/>
          <w:sz w:val="32"/>
          <w:lang w:val="fr-FR"/>
        </w:rPr>
        <w:t>Département d'Analyse</w:t>
      </w:r>
    </w:p>
    <w:p w:rsidR="00246039" w:rsidRDefault="00246039" w:rsidP="00246039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Spécialité : </w:t>
      </w:r>
      <w:r w:rsidRPr="00246039">
        <w:rPr>
          <w:sz w:val="32"/>
          <w:szCs w:val="32"/>
        </w:rPr>
        <w:t>Équations différentielles dans le champ complexe</w:t>
      </w:r>
    </w:p>
    <w:p w:rsidR="00F172FF" w:rsidRDefault="00F172FF" w:rsidP="00F172FF"/>
    <w:p w:rsidR="007F12C6" w:rsidRPr="00F172FF" w:rsidRDefault="007F12C6" w:rsidP="00F172FF"/>
    <w:p w:rsidR="003C0156" w:rsidRDefault="00006974">
      <w:r>
        <w:rPr>
          <w:noProof/>
          <w:sz w:val="32"/>
          <w:szCs w:val="3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5.55pt;margin-top:6.15pt;width:380.75pt;height:57.05pt;z-index:251658752" o:allowincell="f">
            <v:textbox style="mso-next-textbox:#_x0000_s1027">
              <w:txbxContent>
                <w:p w:rsidR="00BA3AB6" w:rsidRDefault="00BA3AB6" w:rsidP="009077A8">
                  <w:pPr>
                    <w:pStyle w:val="Corpsdetexte3"/>
                    <w:spacing w:line="360" w:lineRule="auto"/>
                    <w:rPr>
                      <w:b/>
                      <w:bCs/>
                      <w:sz w:val="32"/>
                      <w:szCs w:val="32"/>
                    </w:rPr>
                  </w:pPr>
                  <w:r w:rsidRPr="009077A8">
                    <w:rPr>
                      <w:b/>
                      <w:bCs/>
                      <w:sz w:val="32"/>
                      <w:szCs w:val="32"/>
                    </w:rPr>
                    <w:t>Feuilletages de degré t</w:t>
                  </w:r>
                  <w:r>
                    <w:rPr>
                      <w:b/>
                      <w:bCs/>
                      <w:sz w:val="32"/>
                      <w:szCs w:val="32"/>
                    </w:rPr>
                    <w:t>rois du plan projectif complexe</w:t>
                  </w:r>
                </w:p>
                <w:p w:rsidR="00BA3AB6" w:rsidRPr="009077A8" w:rsidRDefault="00BA3AB6" w:rsidP="00385D03">
                  <w:pPr>
                    <w:pStyle w:val="Corpsdetexte3"/>
                    <w:spacing w:line="360" w:lineRule="auto"/>
                    <w:rPr>
                      <w:b/>
                      <w:bCs/>
                      <w:sz w:val="32"/>
                      <w:szCs w:val="32"/>
                    </w:rPr>
                  </w:pPr>
                  <w:r w:rsidRPr="009077A8">
                    <w:rPr>
                      <w:b/>
                      <w:bCs/>
                      <w:sz w:val="32"/>
                      <w:szCs w:val="32"/>
                    </w:rPr>
                    <w:t>ayant une transformée de Legendre plate</w:t>
                  </w:r>
                  <w:r w:rsidRPr="00495F44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Pr="00F172FF">
                    <w:rPr>
                      <w:sz w:val="32"/>
                      <w:szCs w:val="32"/>
                      <w:vertAlign w:val="superscript"/>
                    </w:rPr>
                    <w:t>(</w:t>
                  </w:r>
                  <w:r>
                    <w:rPr>
                      <w:sz w:val="32"/>
                      <w:szCs w:val="32"/>
                      <w:vertAlign w:val="superscript"/>
                    </w:rPr>
                    <w:t>1</w:t>
                  </w:r>
                  <w:r w:rsidRPr="00F172FF">
                    <w:rPr>
                      <w:sz w:val="32"/>
                      <w:szCs w:val="32"/>
                      <w:vertAlign w:val="superscript"/>
                    </w:rPr>
                    <w:t>)</w:t>
                  </w:r>
                  <w:r w:rsidRPr="009077A8">
                    <w:rPr>
                      <w:b/>
                      <w:bCs/>
                      <w:sz w:val="32"/>
                      <w:szCs w:val="32"/>
                    </w:rPr>
                    <w:t xml:space="preserve"> </w:t>
                  </w:r>
                </w:p>
              </w:txbxContent>
            </v:textbox>
          </v:shape>
        </w:pict>
      </w:r>
    </w:p>
    <w:p w:rsidR="003C0156" w:rsidRDefault="003C0156">
      <w:pPr>
        <w:jc w:val="center"/>
      </w:pPr>
    </w:p>
    <w:p w:rsidR="003C0156" w:rsidRDefault="003C0156">
      <w:pPr>
        <w:pStyle w:val="Titre3"/>
      </w:pPr>
    </w:p>
    <w:p w:rsidR="00C1269C" w:rsidRDefault="00C1269C" w:rsidP="00C1269C">
      <w:pPr>
        <w:pStyle w:val="Titre3"/>
      </w:pPr>
    </w:p>
    <w:p w:rsidR="00385D03" w:rsidRDefault="00385D03" w:rsidP="00F172FF">
      <w:pPr>
        <w:pStyle w:val="Titre3"/>
      </w:pPr>
    </w:p>
    <w:p w:rsidR="007F12C6" w:rsidRPr="007F12C6" w:rsidRDefault="007F12C6" w:rsidP="007F12C6"/>
    <w:p w:rsidR="00F172FF" w:rsidRDefault="0079446C" w:rsidP="00385D03">
      <w:pPr>
        <w:pStyle w:val="Titre3"/>
        <w:rPr>
          <w:rFonts w:asciiTheme="majorBidi" w:hAnsiTheme="majorBidi" w:cstheme="majorBidi"/>
          <w:sz w:val="32"/>
          <w:szCs w:val="32"/>
          <w:vertAlign w:val="superscript"/>
          <w:lang w:eastAsia="fr-FR"/>
        </w:rPr>
      </w:pPr>
      <w:r>
        <w:t>Présenté</w:t>
      </w:r>
      <w:r w:rsidR="00F172FF">
        <w:t xml:space="preserve"> par</w:t>
      </w:r>
      <w:r w:rsidR="00385D03">
        <w:t xml:space="preserve"> :</w:t>
      </w:r>
      <w:r w:rsidR="00F172FF">
        <w:t xml:space="preserve"> </w:t>
      </w:r>
    </w:p>
    <w:p w:rsidR="00385D03" w:rsidRPr="009077A8" w:rsidRDefault="00385D03" w:rsidP="00F172FF">
      <w:pPr>
        <w:rPr>
          <w:lang w:eastAsia="fr-FR"/>
        </w:rPr>
      </w:pPr>
    </w:p>
    <w:p w:rsidR="007F12C6" w:rsidRPr="007C607C" w:rsidRDefault="00F172FF" w:rsidP="007C607C">
      <w:pPr>
        <w:jc w:val="center"/>
        <w:rPr>
          <w:rFonts w:ascii="NimbusRomNo9L-Medi" w:hAnsi="NimbusRomNo9L-Medi" w:cs="NimbusRomNo9L-Medi"/>
          <w:sz w:val="36"/>
          <w:szCs w:val="36"/>
          <w:vertAlign w:val="superscript"/>
          <w:lang w:eastAsia="fr-FR"/>
        </w:rPr>
      </w:pPr>
      <w:r w:rsidRPr="009077A8">
        <w:rPr>
          <w:b/>
          <w:bCs/>
          <w:sz w:val="36"/>
          <w:szCs w:val="36"/>
          <w:lang w:eastAsia="fr-FR"/>
        </w:rPr>
        <w:t>BEDROUNI</w:t>
      </w:r>
      <w:r>
        <w:rPr>
          <w:b/>
          <w:bCs/>
          <w:sz w:val="36"/>
          <w:szCs w:val="36"/>
          <w:lang w:eastAsia="fr-FR"/>
        </w:rPr>
        <w:t xml:space="preserve"> Samir</w:t>
      </w:r>
      <w:r w:rsidR="00385D03" w:rsidRPr="00385D03">
        <w:rPr>
          <w:b/>
          <w:bCs/>
          <w:sz w:val="24"/>
          <w:szCs w:val="24"/>
          <w:lang w:eastAsia="fr-FR"/>
        </w:rPr>
        <w:t xml:space="preserve"> </w:t>
      </w:r>
      <w:r w:rsidR="00385D03" w:rsidRPr="000821CC">
        <w:rPr>
          <w:rFonts w:asciiTheme="majorBidi" w:hAnsiTheme="majorBidi" w:cstheme="majorBidi"/>
          <w:sz w:val="32"/>
          <w:szCs w:val="32"/>
          <w:vertAlign w:val="superscript"/>
          <w:lang w:eastAsia="fr-FR"/>
        </w:rPr>
        <w:t>(</w:t>
      </w:r>
      <w:r w:rsidR="00941646">
        <w:rPr>
          <w:rFonts w:asciiTheme="majorBidi" w:hAnsiTheme="majorBidi" w:cstheme="majorBidi"/>
          <w:sz w:val="32"/>
          <w:szCs w:val="32"/>
          <w:vertAlign w:val="superscript"/>
          <w:lang w:eastAsia="fr-FR"/>
        </w:rPr>
        <w:t>2</w:t>
      </w:r>
      <w:r w:rsidR="00385D03" w:rsidRPr="000821CC">
        <w:rPr>
          <w:rFonts w:asciiTheme="majorBidi" w:hAnsiTheme="majorBidi" w:cstheme="majorBidi"/>
          <w:sz w:val="32"/>
          <w:szCs w:val="32"/>
          <w:vertAlign w:val="superscript"/>
          <w:lang w:eastAsia="fr-FR"/>
        </w:rPr>
        <w:t>)</w:t>
      </w:r>
    </w:p>
    <w:p w:rsidR="00310142" w:rsidRPr="00310142" w:rsidRDefault="00310142" w:rsidP="00310142"/>
    <w:p w:rsidR="003C0156" w:rsidRDefault="00D228FE" w:rsidP="002B381A">
      <w:pPr>
        <w:pStyle w:val="Titre1"/>
        <w:tabs>
          <w:tab w:val="clear" w:pos="432"/>
          <w:tab w:val="num" w:pos="-142"/>
        </w:tabs>
        <w:ind w:hanging="574"/>
        <w:rPr>
          <w:b/>
          <w:sz w:val="32"/>
          <w:szCs w:val="32"/>
          <w:lang w:val="fr-FR"/>
        </w:rPr>
      </w:pPr>
      <w:r w:rsidRPr="00941646">
        <w:rPr>
          <w:b/>
          <w:sz w:val="32"/>
          <w:szCs w:val="32"/>
          <w:lang w:val="fr-FR"/>
        </w:rPr>
        <w:t>Résumé</w:t>
      </w:r>
    </w:p>
    <w:p w:rsidR="00941646" w:rsidRPr="00941646" w:rsidRDefault="00941646" w:rsidP="00941646">
      <w:pPr>
        <w:rPr>
          <w:sz w:val="8"/>
          <w:szCs w:val="8"/>
        </w:rPr>
      </w:pPr>
    </w:p>
    <w:p w:rsidR="007F12C6" w:rsidRPr="003452B2" w:rsidRDefault="007F12C6" w:rsidP="000E76A0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24"/>
          <w:szCs w:val="24"/>
        </w:rPr>
      </w:pPr>
    </w:p>
    <w:p w:rsidR="007851CA" w:rsidRDefault="007C607C" w:rsidP="007851CA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L'ensemble</w:t>
      </w:r>
      <m:oMath>
        <m:r>
          <w:rPr>
            <w:rFonts w:ascii="Cambria Math" w:hAnsi="Cambria Math"/>
            <w:sz w:val="24"/>
            <w:szCs w:val="24"/>
          </w:rPr>
          <m:t xml:space="preserve"> </m:t>
        </m:r>
        <m:r>
          <m:rPr>
            <m:sty m:val="b"/>
          </m:rPr>
          <w:rPr>
            <w:rFonts w:ascii="Cambria Math" w:hAnsi="Cambria Math"/>
            <w:sz w:val="24"/>
            <w:szCs w:val="24"/>
          </w:rPr>
          <m:t>F</m:t>
        </m:r>
        <m:r>
          <w:rPr>
            <w:rFonts w:ascii="Cambria Math" w:hAnsi="Cambria Math"/>
            <w:sz w:val="24"/>
            <w:szCs w:val="24"/>
          </w:rPr>
          <m:t>(d)</m:t>
        </m:r>
      </m:oMath>
      <w:r>
        <w:rPr>
          <w:sz w:val="24"/>
          <w:szCs w:val="24"/>
        </w:rPr>
        <w:t xml:space="preserve"> des feuilletages de degré </w:t>
      </w:r>
      <m:oMath>
        <m:r>
          <w:rPr>
            <w:rFonts w:ascii="Cambria Math" w:hAnsi="Cambria Math"/>
            <w:sz w:val="24"/>
            <w:szCs w:val="24"/>
          </w:rPr>
          <m:t>d</m:t>
        </m:r>
      </m:oMath>
      <w:r>
        <w:rPr>
          <w:i/>
          <w:iCs/>
          <w:sz w:val="24"/>
          <w:szCs w:val="24"/>
        </w:rPr>
        <w:t xml:space="preserve"> </w:t>
      </w:r>
      <w:r w:rsidR="00AC7014">
        <w:rPr>
          <w:sz w:val="24"/>
          <w:szCs w:val="24"/>
        </w:rPr>
        <w:t xml:space="preserve">du plan projectif complexe </w:t>
      </w:r>
      <w:r>
        <w:rPr>
          <w:sz w:val="24"/>
          <w:szCs w:val="24"/>
        </w:rPr>
        <w:t xml:space="preserve">s'identifie à un ouvert de Zariski dans un espace projectif de dimension </w:t>
      </w:r>
      <m:oMath>
        <m:sSup>
          <m:s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d+2</m:t>
                </m:r>
              </m:e>
            </m:d>
          </m:e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</w:rPr>
          <m:t>-2</m:t>
        </m:r>
      </m:oMath>
      <w:r w:rsidR="0027179F">
        <w:rPr>
          <w:sz w:val="24"/>
          <w:szCs w:val="24"/>
        </w:rPr>
        <w:t xml:space="preserve"> </w:t>
      </w:r>
      <w:r w:rsidR="00803348">
        <w:rPr>
          <w:sz w:val="24"/>
          <w:szCs w:val="24"/>
        </w:rPr>
        <w:t xml:space="preserve">sur lequel </w:t>
      </w:r>
      <w:r w:rsidR="0027179F">
        <w:rPr>
          <w:sz w:val="24"/>
          <w:szCs w:val="24"/>
        </w:rPr>
        <w:t>agit le groupe</w:t>
      </w:r>
      <w:r w:rsidR="009767A7">
        <w:rPr>
          <w:sz w:val="24"/>
          <w:szCs w:val="24"/>
        </w:rPr>
        <w:t xml:space="preserve"> </w:t>
      </w:r>
      <m:oMath>
        <m:r>
          <m:rPr>
            <m:sty m:val="p"/>
          </m:rPr>
          <w:rPr>
            <w:rFonts w:ascii="Cambria Math" w:hAnsi="Cambria Math"/>
            <w:sz w:val="24"/>
            <w:szCs w:val="24"/>
          </w:rPr>
          <m:t>Aut</m:t>
        </m:r>
        <m:r>
          <w:rPr>
            <w:rFonts w:ascii="Cambria Math" w:hAnsi="Cambria Math"/>
            <w:sz w:val="24"/>
            <w:szCs w:val="24"/>
          </w:rPr>
          <m:t>(</m:t>
        </m:r>
        <m:sSubSup>
          <m:sSub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SupPr>
          <m:e>
            <m:r>
              <m:rPr>
                <m:scr m:val="double-struck"/>
                <m:sty m:val="p"/>
              </m:rPr>
              <w:rPr>
                <w:rFonts w:ascii="Cambria Math" w:hAnsi="Cambria Math"/>
                <w:sz w:val="24"/>
                <w:szCs w:val="24"/>
              </w:rPr>
              <m:t>P</m:t>
            </m:r>
          </m:e>
          <m:sub>
            <m:r>
              <m:rPr>
                <m:scr m:val="double-struck"/>
              </m:rPr>
              <w:rPr>
                <w:rFonts w:ascii="Cambria Math" w:hAnsi="Cambria Math"/>
                <w:sz w:val="24"/>
                <w:szCs w:val="24"/>
              </w:rPr>
              <m:t>C</m:t>
            </m:r>
          </m:sub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bSup>
        <m:r>
          <w:rPr>
            <w:rFonts w:ascii="Cambria Math" w:hAnsi="Cambria Math"/>
            <w:sz w:val="24"/>
            <w:szCs w:val="24"/>
          </w:rPr>
          <m:t>)</m:t>
        </m:r>
      </m:oMath>
      <w:r w:rsidR="008F3D95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Le sous-ensemble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FP</m:t>
        </m:r>
        <m:r>
          <w:rPr>
            <w:rFonts w:ascii="Cambria Math" w:hAnsi="Cambria Math"/>
            <w:sz w:val="24"/>
            <w:szCs w:val="24"/>
          </w:rPr>
          <m:t>(d)</m:t>
        </m:r>
      </m:oMath>
      <w:r w:rsidR="0027179F">
        <w:rPr>
          <w:sz w:val="24"/>
          <w:szCs w:val="24"/>
        </w:rPr>
        <w:t xml:space="preserve"> </w:t>
      </w:r>
      <w:r w:rsidRPr="0028456D">
        <w:rPr>
          <w:sz w:val="24"/>
          <w:szCs w:val="24"/>
        </w:rPr>
        <w:t xml:space="preserve">de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</m:t>
        </m:r>
        <m:r>
          <w:rPr>
            <w:rFonts w:ascii="Cambria Math" w:hAnsi="Cambria Math"/>
            <w:sz w:val="24"/>
            <w:szCs w:val="24"/>
          </w:rPr>
          <m:t>(d)</m:t>
        </m:r>
      </m:oMath>
      <w:r>
        <w:rPr>
          <w:sz w:val="24"/>
          <w:szCs w:val="24"/>
        </w:rPr>
        <w:t xml:space="preserve"> </w:t>
      </w:r>
      <w:r w:rsidRPr="0028456D">
        <w:rPr>
          <w:sz w:val="24"/>
          <w:szCs w:val="24"/>
        </w:rPr>
        <w:t xml:space="preserve">formé des </w:t>
      </w:r>
      <w:r>
        <w:rPr>
          <w:sz w:val="24"/>
          <w:szCs w:val="24"/>
        </w:rPr>
        <w:t xml:space="preserve">feuilletages de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</m:t>
        </m:r>
        <m:r>
          <w:rPr>
            <w:rFonts w:ascii="Cambria Math" w:hAnsi="Cambria Math"/>
            <w:sz w:val="24"/>
            <w:szCs w:val="24"/>
          </w:rPr>
          <m:t>(d)</m:t>
        </m:r>
      </m:oMath>
      <w:r w:rsidR="0027179F">
        <w:rPr>
          <w:sz w:val="24"/>
          <w:szCs w:val="24"/>
        </w:rPr>
        <w:t xml:space="preserve"> </w:t>
      </w:r>
      <w:r w:rsidRPr="003452B2">
        <w:rPr>
          <w:sz w:val="24"/>
          <w:szCs w:val="24"/>
        </w:rPr>
        <w:t>ayant une trans</w:t>
      </w:r>
      <w:r w:rsidR="009767A7">
        <w:rPr>
          <w:sz w:val="24"/>
          <w:szCs w:val="24"/>
        </w:rPr>
        <w:t xml:space="preserve">formée de </w:t>
      </w:r>
      <w:r>
        <w:rPr>
          <w:sz w:val="24"/>
          <w:szCs w:val="24"/>
        </w:rPr>
        <w:t>Legendre</w:t>
      </w:r>
      <w:r w:rsidR="00AC7014">
        <w:rPr>
          <w:sz w:val="24"/>
          <w:szCs w:val="24"/>
        </w:rPr>
        <w:t xml:space="preserve"> (tissu dual)</w:t>
      </w:r>
      <w:r>
        <w:rPr>
          <w:sz w:val="24"/>
          <w:szCs w:val="24"/>
        </w:rPr>
        <w:t xml:space="preserve"> </w:t>
      </w:r>
      <w:r w:rsidRPr="003452B2">
        <w:rPr>
          <w:sz w:val="24"/>
          <w:szCs w:val="24"/>
        </w:rPr>
        <w:t>plate</w:t>
      </w:r>
      <w:r>
        <w:rPr>
          <w:sz w:val="24"/>
          <w:szCs w:val="24"/>
        </w:rPr>
        <w:t xml:space="preserve"> est un fermé de Zariski de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</m:t>
        </m:r>
        <m:r>
          <w:rPr>
            <w:rFonts w:ascii="Cambria Math" w:hAnsi="Cambria Math"/>
            <w:sz w:val="24"/>
            <w:szCs w:val="24"/>
          </w:rPr>
          <m:t>(d)</m:t>
        </m:r>
      </m:oMath>
      <w:r w:rsidRPr="0028456D">
        <w:rPr>
          <w:sz w:val="24"/>
          <w:szCs w:val="24"/>
        </w:rPr>
        <w:t>.</w:t>
      </w:r>
    </w:p>
    <w:p w:rsidR="007851CA" w:rsidRPr="007851CA" w:rsidRDefault="007851CA" w:rsidP="007851CA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4"/>
          <w:szCs w:val="4"/>
        </w:rPr>
      </w:pPr>
    </w:p>
    <w:p w:rsidR="007851CA" w:rsidRDefault="00D171A4" w:rsidP="007851CA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Dans cette thèse nous étudions les feuilletages de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FP</m:t>
        </m:r>
        <m:r>
          <w:rPr>
            <w:rFonts w:ascii="Cambria Math" w:hAnsi="Cambria Math"/>
            <w:sz w:val="24"/>
            <w:szCs w:val="24"/>
          </w:rPr>
          <m:t>(d)</m:t>
        </m:r>
      </m:oMath>
      <w:r>
        <w:rPr>
          <w:sz w:val="24"/>
          <w:szCs w:val="24"/>
        </w:rPr>
        <w:t xml:space="preserve"> et nous tentons de mieux comprendre la structure topologique de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FP</m:t>
        </m:r>
        <m:r>
          <w:rPr>
            <w:rFonts w:ascii="Cambria Math" w:hAnsi="Cambria Math"/>
            <w:sz w:val="24"/>
            <w:szCs w:val="24"/>
          </w:rPr>
          <m:t>(3)</m:t>
        </m:r>
      </m:oMath>
      <w:r>
        <w:rPr>
          <w:sz w:val="24"/>
          <w:szCs w:val="24"/>
        </w:rPr>
        <w:t xml:space="preserve">. </w:t>
      </w:r>
    </w:p>
    <w:p w:rsidR="007851CA" w:rsidRPr="007851CA" w:rsidRDefault="007851CA" w:rsidP="007851CA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4"/>
          <w:szCs w:val="4"/>
        </w:rPr>
      </w:pPr>
    </w:p>
    <w:p w:rsidR="007851CA" w:rsidRDefault="00E4463E" w:rsidP="00672B9E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2E272E" w:rsidRPr="003452B2">
        <w:rPr>
          <w:sz w:val="24"/>
          <w:szCs w:val="24"/>
        </w:rPr>
        <w:t>ans un premier temps, nous établissons quelques résultats généraux sur la platitude du</w:t>
      </w:r>
      <w:r w:rsidR="00280F9B">
        <w:rPr>
          <w:sz w:val="24"/>
          <w:szCs w:val="24"/>
        </w:rPr>
        <w:t xml:space="preserve">        </w:t>
      </w:r>
      <w:r w:rsidR="002E272E" w:rsidRPr="003452B2">
        <w:rPr>
          <w:sz w:val="24"/>
          <w:szCs w:val="24"/>
        </w:rPr>
        <w:t xml:space="preserve"> </w:t>
      </w:r>
      <m:oMath>
        <m:r>
          <w:rPr>
            <w:rFonts w:ascii="Cambria Math" w:hAnsi="Cambria Math"/>
            <w:sz w:val="24"/>
            <w:szCs w:val="24"/>
          </w:rPr>
          <m:t>d</m:t>
        </m:r>
      </m:oMath>
      <w:r w:rsidR="002E272E" w:rsidRPr="003452B2">
        <w:rPr>
          <w:sz w:val="24"/>
          <w:szCs w:val="24"/>
        </w:rPr>
        <w:t xml:space="preserve">-tissu dual d'un feuilletage homogène de degré </w:t>
      </w:r>
      <m:oMath>
        <m:r>
          <w:rPr>
            <w:rFonts w:ascii="Cambria Math" w:hAnsi="Cambria Math"/>
            <w:sz w:val="24"/>
            <w:szCs w:val="24"/>
          </w:rPr>
          <m:t>d</m:t>
        </m:r>
      </m:oMath>
      <w:r w:rsidR="002E272E" w:rsidRPr="003452B2">
        <w:rPr>
          <w:sz w:val="24"/>
          <w:szCs w:val="24"/>
        </w:rPr>
        <w:t xml:space="preserve"> et nous décrivons quelque</w:t>
      </w:r>
      <w:r w:rsidR="008F4093">
        <w:rPr>
          <w:sz w:val="24"/>
          <w:szCs w:val="24"/>
        </w:rPr>
        <w:t xml:space="preserve">s exemples explicites. </w:t>
      </w:r>
      <w:r w:rsidR="00FB75BA">
        <w:rPr>
          <w:sz w:val="24"/>
          <w:szCs w:val="24"/>
        </w:rPr>
        <w:t>N</w:t>
      </w:r>
      <w:r w:rsidR="002E272E" w:rsidRPr="003452B2">
        <w:rPr>
          <w:sz w:val="24"/>
          <w:szCs w:val="24"/>
        </w:rPr>
        <w:t>ous verrons</w:t>
      </w:r>
      <w:r w:rsidR="008F4093">
        <w:rPr>
          <w:sz w:val="24"/>
          <w:szCs w:val="24"/>
        </w:rPr>
        <w:t xml:space="preserve"> </w:t>
      </w:r>
      <w:r w:rsidR="00457CF4">
        <w:rPr>
          <w:sz w:val="24"/>
          <w:szCs w:val="24"/>
        </w:rPr>
        <w:t>également</w:t>
      </w:r>
      <w:r w:rsidR="002E272E" w:rsidRPr="003452B2">
        <w:rPr>
          <w:sz w:val="24"/>
          <w:szCs w:val="24"/>
        </w:rPr>
        <w:t xml:space="preserve"> qu'il est possible, sous certaines hypothèses, de ramener l'étude de la platitude du tissu dual d'un feuilletage inhomogène au cadre homogène.</w:t>
      </w:r>
      <w:r w:rsidR="007519A3">
        <w:rPr>
          <w:sz w:val="24"/>
          <w:szCs w:val="24"/>
        </w:rPr>
        <w:t xml:space="preserve"> </w:t>
      </w:r>
    </w:p>
    <w:p w:rsidR="007851CA" w:rsidRPr="007851CA" w:rsidRDefault="007851CA" w:rsidP="007851CA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4"/>
          <w:szCs w:val="4"/>
        </w:rPr>
      </w:pPr>
    </w:p>
    <w:p w:rsidR="00FC6FCC" w:rsidRPr="003452B2" w:rsidRDefault="002E272E" w:rsidP="007851CA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24"/>
          <w:szCs w:val="24"/>
        </w:rPr>
      </w:pPr>
      <w:r w:rsidRPr="003452B2">
        <w:rPr>
          <w:sz w:val="24"/>
          <w:szCs w:val="24"/>
        </w:rPr>
        <w:t>Dans un deuxi</w:t>
      </w:r>
      <w:r w:rsidR="00E4463E">
        <w:rPr>
          <w:sz w:val="24"/>
          <w:szCs w:val="24"/>
        </w:rPr>
        <w:t>ème temps</w:t>
      </w:r>
      <w:r w:rsidR="000C5267">
        <w:rPr>
          <w:sz w:val="24"/>
          <w:szCs w:val="24"/>
        </w:rPr>
        <w:t xml:space="preserve">, </w:t>
      </w:r>
      <w:r w:rsidR="005F30AB">
        <w:rPr>
          <w:sz w:val="24"/>
          <w:szCs w:val="24"/>
        </w:rPr>
        <w:t xml:space="preserve">nous classifions à automorphisme de </w:t>
      </w:r>
      <m:oMath>
        <m:sSubSup>
          <m:sSubSup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SupPr>
          <m:e>
            <m:r>
              <m:rPr>
                <m:scr m:val="double-struck"/>
                <m:sty m:val="p"/>
              </m:rPr>
              <w:rPr>
                <w:rFonts w:ascii="Cambria Math" w:hAnsi="Cambria Math"/>
                <w:sz w:val="24"/>
                <w:szCs w:val="24"/>
              </w:rPr>
              <m:t>P</m:t>
            </m:r>
          </m:e>
          <m:sub>
            <m:r>
              <m:rPr>
                <m:scr m:val="double-struck"/>
              </m:rPr>
              <w:rPr>
                <w:rFonts w:ascii="Cambria Math" w:hAnsi="Cambria Math"/>
                <w:sz w:val="24"/>
                <w:szCs w:val="24"/>
              </w:rPr>
              <m:t>C</m:t>
            </m:r>
          </m:sub>
          <m:sup>
            <m:r>
              <w:rPr>
                <w:rFonts w:ascii="Cambria Math" w:hAnsi="Cambria Math"/>
                <w:sz w:val="24"/>
                <w:szCs w:val="24"/>
              </w:rPr>
              <m:t>2</m:t>
            </m:r>
          </m:sup>
        </m:sSubSup>
      </m:oMath>
      <w:r w:rsidR="005F30AB" w:rsidRPr="00BA3AB6">
        <w:rPr>
          <w:sz w:val="24"/>
          <w:szCs w:val="24"/>
        </w:rPr>
        <w:t xml:space="preserve"> près</w:t>
      </w:r>
      <w:r w:rsidR="005F30AB">
        <w:rPr>
          <w:sz w:val="24"/>
          <w:szCs w:val="24"/>
        </w:rPr>
        <w:t xml:space="preserve"> </w:t>
      </w:r>
      <w:r w:rsidR="005F30AB" w:rsidRPr="00BA3AB6">
        <w:rPr>
          <w:sz w:val="24"/>
          <w:szCs w:val="24"/>
        </w:rPr>
        <w:t>l</w:t>
      </w:r>
      <w:r w:rsidR="005F30AB">
        <w:rPr>
          <w:sz w:val="24"/>
          <w:szCs w:val="24"/>
        </w:rPr>
        <w:t xml:space="preserve">es éléments de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FP</m:t>
        </m:r>
        <m:r>
          <w:rPr>
            <w:rFonts w:ascii="Cambria Math" w:hAnsi="Cambria Math"/>
            <w:sz w:val="24"/>
            <w:szCs w:val="24"/>
          </w:rPr>
          <m:t>(3)</m:t>
        </m:r>
      </m:oMath>
      <w:r w:rsidR="005F30AB">
        <w:rPr>
          <w:sz w:val="24"/>
          <w:szCs w:val="24"/>
        </w:rPr>
        <w:t>. Plus précisément,</w:t>
      </w:r>
      <w:r w:rsidR="00F119C0">
        <w:rPr>
          <w:sz w:val="24"/>
          <w:szCs w:val="24"/>
        </w:rPr>
        <w:t xml:space="preserve"> nous montrons </w:t>
      </w:r>
      <w:r w:rsidR="005F30AB">
        <w:rPr>
          <w:sz w:val="24"/>
          <w:szCs w:val="24"/>
        </w:rPr>
        <w:t>qu'</w:t>
      </w:r>
      <w:r w:rsidR="00DA6AD9">
        <w:rPr>
          <w:sz w:val="24"/>
          <w:szCs w:val="24"/>
        </w:rPr>
        <w:t xml:space="preserve">à automorphisme </w:t>
      </w:r>
      <w:r w:rsidR="00DA6AD9" w:rsidRPr="00BA3AB6">
        <w:rPr>
          <w:sz w:val="24"/>
          <w:szCs w:val="24"/>
        </w:rPr>
        <w:t>près</w:t>
      </w:r>
      <w:r w:rsidR="005F30AB">
        <w:rPr>
          <w:sz w:val="24"/>
          <w:szCs w:val="24"/>
        </w:rPr>
        <w:t xml:space="preserve"> </w:t>
      </w:r>
      <w:r w:rsidR="000C5267">
        <w:rPr>
          <w:sz w:val="24"/>
          <w:szCs w:val="24"/>
        </w:rPr>
        <w:t xml:space="preserve">il y a </w:t>
      </w:r>
      <m:oMath>
        <m:r>
          <w:rPr>
            <w:rFonts w:ascii="Cambria Math" w:hAnsi="Cambria Math"/>
            <w:sz w:val="24"/>
            <w:szCs w:val="24"/>
          </w:rPr>
          <m:t>16</m:t>
        </m:r>
      </m:oMath>
      <w:r w:rsidR="000C5267">
        <w:rPr>
          <w:sz w:val="24"/>
          <w:szCs w:val="24"/>
        </w:rPr>
        <w:t xml:space="preserve"> feuilletages de degré </w:t>
      </w:r>
      <m:oMath>
        <m:r>
          <w:rPr>
            <w:rFonts w:ascii="Cambria Math" w:hAnsi="Cambria Math"/>
            <w:sz w:val="24"/>
            <w:szCs w:val="24"/>
          </w:rPr>
          <m:t>3</m:t>
        </m:r>
      </m:oMath>
      <w:r w:rsidR="000C5267">
        <w:rPr>
          <w:sz w:val="24"/>
          <w:szCs w:val="24"/>
        </w:rPr>
        <w:t xml:space="preserve"> ayant une transformée de Legendre plate. </w:t>
      </w:r>
      <w:r w:rsidR="00950704">
        <w:rPr>
          <w:sz w:val="24"/>
          <w:szCs w:val="24"/>
        </w:rPr>
        <w:t>D</w:t>
      </w:r>
      <w:r w:rsidR="00950704" w:rsidRPr="00BA3AB6">
        <w:rPr>
          <w:sz w:val="24"/>
          <w:szCs w:val="24"/>
        </w:rPr>
        <w:t>e cet</w:t>
      </w:r>
      <w:r w:rsidR="00950704">
        <w:rPr>
          <w:sz w:val="24"/>
          <w:szCs w:val="24"/>
        </w:rPr>
        <w:t>te classification nous déduisons que</w:t>
      </w:r>
      <w:r w:rsidR="00BA3AB6" w:rsidRPr="00BA3AB6">
        <w:rPr>
          <w:sz w:val="24"/>
          <w:szCs w:val="24"/>
        </w:rPr>
        <w:t xml:space="preserve"> </w:t>
      </w:r>
      <m:oMath>
        <m:r>
          <m:rPr>
            <m:sty m:val="b"/>
          </m:rPr>
          <w:rPr>
            <w:rFonts w:ascii="Cambria Math" w:hAnsi="Cambria Math"/>
            <w:sz w:val="24"/>
            <w:szCs w:val="24"/>
          </w:rPr>
          <m:t>FP</m:t>
        </m:r>
        <m:r>
          <w:rPr>
            <w:rFonts w:ascii="Cambria Math" w:hAnsi="Cambria Math"/>
            <w:sz w:val="24"/>
            <w:szCs w:val="24"/>
          </w:rPr>
          <m:t>(3)</m:t>
        </m:r>
      </m:oMath>
      <w:r w:rsidR="002035AE">
        <w:rPr>
          <w:sz w:val="24"/>
          <w:szCs w:val="24"/>
        </w:rPr>
        <w:t xml:space="preserve"> </w:t>
      </w:r>
      <w:r w:rsidR="00950704">
        <w:rPr>
          <w:sz w:val="24"/>
          <w:szCs w:val="24"/>
        </w:rPr>
        <w:t xml:space="preserve">possède exactement </w:t>
      </w:r>
      <m:oMath>
        <m:r>
          <w:rPr>
            <w:rFonts w:ascii="Cambria Math" w:hAnsi="Cambria Math"/>
            <w:sz w:val="24"/>
            <w:szCs w:val="24"/>
          </w:rPr>
          <m:t>12</m:t>
        </m:r>
      </m:oMath>
      <w:r w:rsidR="00950704">
        <w:rPr>
          <w:sz w:val="24"/>
          <w:szCs w:val="24"/>
        </w:rPr>
        <w:t xml:space="preserve"> </w:t>
      </w:r>
      <w:r w:rsidR="00BA3AB6" w:rsidRPr="00BA3AB6">
        <w:rPr>
          <w:sz w:val="24"/>
          <w:szCs w:val="24"/>
        </w:rPr>
        <w:t>composantes irréductibles.</w:t>
      </w:r>
    </w:p>
    <w:p w:rsidR="000630FA" w:rsidRPr="003452B2" w:rsidRDefault="000630FA" w:rsidP="000E76A0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24"/>
          <w:szCs w:val="24"/>
        </w:rPr>
      </w:pPr>
    </w:p>
    <w:p w:rsidR="000661C0" w:rsidRPr="003452B2" w:rsidRDefault="000661C0" w:rsidP="003D170A">
      <w:pPr>
        <w:pStyle w:val="Corpsdetexte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spacing w:line="276" w:lineRule="auto"/>
        <w:jc w:val="both"/>
        <w:rPr>
          <w:sz w:val="24"/>
          <w:szCs w:val="24"/>
        </w:rPr>
      </w:pPr>
      <w:bookmarkStart w:id="0" w:name="_GoBack"/>
      <w:bookmarkEnd w:id="0"/>
    </w:p>
    <w:p w:rsidR="009562B9" w:rsidRDefault="009562B9" w:rsidP="009562B9">
      <w:pPr>
        <w:pStyle w:val="Corpsdetexte"/>
        <w:jc w:val="both"/>
        <w:rPr>
          <w:sz w:val="22"/>
          <w:szCs w:val="22"/>
        </w:rPr>
      </w:pPr>
    </w:p>
    <w:sectPr w:rsidR="009562B9" w:rsidSect="003C0156">
      <w:pgSz w:w="11906" w:h="16838"/>
      <w:pgMar w:top="851" w:right="1417" w:bottom="993" w:left="1417" w:header="720" w:footer="720" w:gutter="0"/>
      <w:pgBorders>
        <w:top w:val="single" w:sz="4" w:space="18" w:color="000000"/>
        <w:left w:val="single" w:sz="4" w:space="31" w:color="000000"/>
        <w:bottom w:val="single" w:sz="4" w:space="25" w:color="000000"/>
        <w:right w:val="single" w:sz="4" w:space="31" w:color="000000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6974" w:rsidRDefault="00006974" w:rsidP="00B05189">
      <w:r>
        <w:separator/>
      </w:r>
    </w:p>
  </w:endnote>
  <w:endnote w:type="continuationSeparator" w:id="0">
    <w:p w:rsidR="00006974" w:rsidRDefault="00006974" w:rsidP="00B05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RomNo9L-Medi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6974" w:rsidRDefault="00006974" w:rsidP="00B05189">
      <w:r>
        <w:separator/>
      </w:r>
    </w:p>
  </w:footnote>
  <w:footnote w:type="continuationSeparator" w:id="0">
    <w:p w:rsidR="00006974" w:rsidRDefault="00006974" w:rsidP="00B051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2"/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228FE"/>
    <w:rsid w:val="00006974"/>
    <w:rsid w:val="00007184"/>
    <w:rsid w:val="00012936"/>
    <w:rsid w:val="000242CB"/>
    <w:rsid w:val="00034CFF"/>
    <w:rsid w:val="000531A7"/>
    <w:rsid w:val="000630FA"/>
    <w:rsid w:val="000661C0"/>
    <w:rsid w:val="000821CC"/>
    <w:rsid w:val="000A05B0"/>
    <w:rsid w:val="000A194E"/>
    <w:rsid w:val="000C5267"/>
    <w:rsid w:val="000D2EB4"/>
    <w:rsid w:val="000E1C6C"/>
    <w:rsid w:val="000E2F1E"/>
    <w:rsid w:val="000E76A0"/>
    <w:rsid w:val="000F2C84"/>
    <w:rsid w:val="00111551"/>
    <w:rsid w:val="00113EF3"/>
    <w:rsid w:val="001239A2"/>
    <w:rsid w:val="00143DA9"/>
    <w:rsid w:val="001544E5"/>
    <w:rsid w:val="001560C9"/>
    <w:rsid w:val="00170C2F"/>
    <w:rsid w:val="001912FD"/>
    <w:rsid w:val="001B1E32"/>
    <w:rsid w:val="001E6B31"/>
    <w:rsid w:val="002035AE"/>
    <w:rsid w:val="002225AD"/>
    <w:rsid w:val="00226C26"/>
    <w:rsid w:val="002362F6"/>
    <w:rsid w:val="00246039"/>
    <w:rsid w:val="0026749E"/>
    <w:rsid w:val="0027179F"/>
    <w:rsid w:val="00275565"/>
    <w:rsid w:val="0028014A"/>
    <w:rsid w:val="00280F9B"/>
    <w:rsid w:val="0028456D"/>
    <w:rsid w:val="00287E25"/>
    <w:rsid w:val="002B381A"/>
    <w:rsid w:val="002B735E"/>
    <w:rsid w:val="002C7A59"/>
    <w:rsid w:val="002D5948"/>
    <w:rsid w:val="002E272E"/>
    <w:rsid w:val="002E5246"/>
    <w:rsid w:val="00310142"/>
    <w:rsid w:val="003452B2"/>
    <w:rsid w:val="003507AB"/>
    <w:rsid w:val="00383F49"/>
    <w:rsid w:val="00385D03"/>
    <w:rsid w:val="0039567E"/>
    <w:rsid w:val="003C0156"/>
    <w:rsid w:val="003C19E5"/>
    <w:rsid w:val="003C2E0B"/>
    <w:rsid w:val="003D170A"/>
    <w:rsid w:val="003E4E8D"/>
    <w:rsid w:val="003F6A53"/>
    <w:rsid w:val="004030C6"/>
    <w:rsid w:val="0043044C"/>
    <w:rsid w:val="004378D6"/>
    <w:rsid w:val="00457CF4"/>
    <w:rsid w:val="004704B2"/>
    <w:rsid w:val="00474BAD"/>
    <w:rsid w:val="00495F44"/>
    <w:rsid w:val="00495FD7"/>
    <w:rsid w:val="004B1ADD"/>
    <w:rsid w:val="004E732A"/>
    <w:rsid w:val="004F0424"/>
    <w:rsid w:val="005149A7"/>
    <w:rsid w:val="005175D9"/>
    <w:rsid w:val="00531154"/>
    <w:rsid w:val="00534512"/>
    <w:rsid w:val="00537648"/>
    <w:rsid w:val="00540A56"/>
    <w:rsid w:val="00584B14"/>
    <w:rsid w:val="005B694D"/>
    <w:rsid w:val="005D4037"/>
    <w:rsid w:val="005F2FD1"/>
    <w:rsid w:val="005F30AB"/>
    <w:rsid w:val="005F7D5C"/>
    <w:rsid w:val="00660E2C"/>
    <w:rsid w:val="00672B9E"/>
    <w:rsid w:val="00693B72"/>
    <w:rsid w:val="00694F42"/>
    <w:rsid w:val="006C3A38"/>
    <w:rsid w:val="006C5D35"/>
    <w:rsid w:val="00742499"/>
    <w:rsid w:val="007519A3"/>
    <w:rsid w:val="007851CA"/>
    <w:rsid w:val="007906FB"/>
    <w:rsid w:val="0079446C"/>
    <w:rsid w:val="007C0F57"/>
    <w:rsid w:val="007C607C"/>
    <w:rsid w:val="007E20F4"/>
    <w:rsid w:val="007E5BE5"/>
    <w:rsid w:val="007E7188"/>
    <w:rsid w:val="007E748E"/>
    <w:rsid w:val="007F12C6"/>
    <w:rsid w:val="007F220F"/>
    <w:rsid w:val="00803348"/>
    <w:rsid w:val="008278B6"/>
    <w:rsid w:val="008466C6"/>
    <w:rsid w:val="00852CDC"/>
    <w:rsid w:val="00875EF4"/>
    <w:rsid w:val="00885D89"/>
    <w:rsid w:val="008B0908"/>
    <w:rsid w:val="008B6739"/>
    <w:rsid w:val="008C3FDE"/>
    <w:rsid w:val="008F3D95"/>
    <w:rsid w:val="008F4093"/>
    <w:rsid w:val="009077A8"/>
    <w:rsid w:val="009122F4"/>
    <w:rsid w:val="00941646"/>
    <w:rsid w:val="00941F52"/>
    <w:rsid w:val="00950704"/>
    <w:rsid w:val="009562B9"/>
    <w:rsid w:val="009767A7"/>
    <w:rsid w:val="0098002E"/>
    <w:rsid w:val="009C099B"/>
    <w:rsid w:val="009C54C1"/>
    <w:rsid w:val="009F05D2"/>
    <w:rsid w:val="009F0ED4"/>
    <w:rsid w:val="009F32A1"/>
    <w:rsid w:val="00A04E78"/>
    <w:rsid w:val="00A078A5"/>
    <w:rsid w:val="00A14C64"/>
    <w:rsid w:val="00A30501"/>
    <w:rsid w:val="00A34BA1"/>
    <w:rsid w:val="00A42B72"/>
    <w:rsid w:val="00A42F1C"/>
    <w:rsid w:val="00A450CE"/>
    <w:rsid w:val="00A81C8E"/>
    <w:rsid w:val="00AB52EE"/>
    <w:rsid w:val="00AC7014"/>
    <w:rsid w:val="00AE2547"/>
    <w:rsid w:val="00AE6FB8"/>
    <w:rsid w:val="00B03088"/>
    <w:rsid w:val="00B05189"/>
    <w:rsid w:val="00B23E4C"/>
    <w:rsid w:val="00B401D1"/>
    <w:rsid w:val="00B46309"/>
    <w:rsid w:val="00B66608"/>
    <w:rsid w:val="00B95CD1"/>
    <w:rsid w:val="00BA3AB6"/>
    <w:rsid w:val="00BD63CC"/>
    <w:rsid w:val="00BF02CC"/>
    <w:rsid w:val="00C02C62"/>
    <w:rsid w:val="00C1269C"/>
    <w:rsid w:val="00C26F61"/>
    <w:rsid w:val="00C344BF"/>
    <w:rsid w:val="00C54B36"/>
    <w:rsid w:val="00C67DE5"/>
    <w:rsid w:val="00C839EC"/>
    <w:rsid w:val="00C87431"/>
    <w:rsid w:val="00CB1FC2"/>
    <w:rsid w:val="00CB3AF6"/>
    <w:rsid w:val="00D0110E"/>
    <w:rsid w:val="00D03596"/>
    <w:rsid w:val="00D171A4"/>
    <w:rsid w:val="00D228FE"/>
    <w:rsid w:val="00D23509"/>
    <w:rsid w:val="00D246E5"/>
    <w:rsid w:val="00D4665B"/>
    <w:rsid w:val="00DA15D4"/>
    <w:rsid w:val="00DA6AD9"/>
    <w:rsid w:val="00DB7C27"/>
    <w:rsid w:val="00DC00CA"/>
    <w:rsid w:val="00DC3F7F"/>
    <w:rsid w:val="00DD31F4"/>
    <w:rsid w:val="00DF5BD2"/>
    <w:rsid w:val="00DF6714"/>
    <w:rsid w:val="00E17E1A"/>
    <w:rsid w:val="00E279FD"/>
    <w:rsid w:val="00E37769"/>
    <w:rsid w:val="00E4463E"/>
    <w:rsid w:val="00E608A3"/>
    <w:rsid w:val="00E87E88"/>
    <w:rsid w:val="00E91383"/>
    <w:rsid w:val="00E91606"/>
    <w:rsid w:val="00EF11F3"/>
    <w:rsid w:val="00EF6CE5"/>
    <w:rsid w:val="00F0142F"/>
    <w:rsid w:val="00F119C0"/>
    <w:rsid w:val="00F170BF"/>
    <w:rsid w:val="00F172FF"/>
    <w:rsid w:val="00F249C1"/>
    <w:rsid w:val="00F25BDB"/>
    <w:rsid w:val="00F4257D"/>
    <w:rsid w:val="00F4361E"/>
    <w:rsid w:val="00F57E51"/>
    <w:rsid w:val="00F763A2"/>
    <w:rsid w:val="00F76F74"/>
    <w:rsid w:val="00FB75BA"/>
    <w:rsid w:val="00FC6FCC"/>
    <w:rsid w:val="00FE2FF9"/>
    <w:rsid w:val="00FF7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oNotEmbedSmartTags/>
  <w:decimalSymbol w:val=","/>
  <w:listSeparator w:val=";"/>
  <w15:docId w15:val="{21B7D091-21CC-4230-88D5-B1F341CF6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0156"/>
    <w:pPr>
      <w:suppressAutoHyphens/>
    </w:pPr>
    <w:rPr>
      <w:lang w:eastAsia="ar-SA"/>
    </w:rPr>
  </w:style>
  <w:style w:type="paragraph" w:styleId="Titre1">
    <w:name w:val="heading 1"/>
    <w:basedOn w:val="Normal"/>
    <w:next w:val="Normal"/>
    <w:qFormat/>
    <w:rsid w:val="003C0156"/>
    <w:pPr>
      <w:keepNext/>
      <w:tabs>
        <w:tab w:val="num" w:pos="432"/>
      </w:tabs>
      <w:ind w:left="432" w:hanging="432"/>
      <w:outlineLvl w:val="0"/>
    </w:pPr>
    <w:rPr>
      <w:sz w:val="36"/>
      <w:lang w:val="en-US"/>
    </w:rPr>
  </w:style>
  <w:style w:type="paragraph" w:styleId="Titre2">
    <w:name w:val="heading 2"/>
    <w:basedOn w:val="Normal"/>
    <w:next w:val="Normal"/>
    <w:qFormat/>
    <w:rsid w:val="003C0156"/>
    <w:pPr>
      <w:keepNext/>
      <w:tabs>
        <w:tab w:val="num" w:pos="576"/>
      </w:tabs>
      <w:ind w:left="576" w:hanging="576"/>
      <w:jc w:val="center"/>
      <w:outlineLvl w:val="1"/>
    </w:pPr>
    <w:rPr>
      <w:sz w:val="72"/>
    </w:rPr>
  </w:style>
  <w:style w:type="paragraph" w:styleId="Titre3">
    <w:name w:val="heading 3"/>
    <w:basedOn w:val="Normal"/>
    <w:next w:val="Normal"/>
    <w:qFormat/>
    <w:rsid w:val="003C0156"/>
    <w:pPr>
      <w:keepNext/>
      <w:tabs>
        <w:tab w:val="num" w:pos="720"/>
      </w:tabs>
      <w:ind w:left="720" w:hanging="720"/>
      <w:jc w:val="center"/>
      <w:outlineLvl w:val="2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1z0">
    <w:name w:val="WW8Num1z0"/>
    <w:rsid w:val="003C0156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3C0156"/>
    <w:rPr>
      <w:rFonts w:ascii="Courier New" w:hAnsi="Courier New" w:cs="Courier New"/>
    </w:rPr>
  </w:style>
  <w:style w:type="character" w:customStyle="1" w:styleId="WW8Num1z2">
    <w:name w:val="WW8Num1z2"/>
    <w:rsid w:val="003C0156"/>
    <w:rPr>
      <w:rFonts w:ascii="Wingdings" w:hAnsi="Wingdings"/>
    </w:rPr>
  </w:style>
  <w:style w:type="character" w:customStyle="1" w:styleId="WW8Num1z3">
    <w:name w:val="WW8Num1z3"/>
    <w:rsid w:val="003C0156"/>
    <w:rPr>
      <w:rFonts w:ascii="Symbol" w:hAnsi="Symbol"/>
    </w:rPr>
  </w:style>
  <w:style w:type="character" w:customStyle="1" w:styleId="Policepardfaut1">
    <w:name w:val="Police par défaut1"/>
    <w:rsid w:val="003C0156"/>
  </w:style>
  <w:style w:type="paragraph" w:customStyle="1" w:styleId="Titre10">
    <w:name w:val="Titre1"/>
    <w:basedOn w:val="Normal"/>
    <w:next w:val="Corpsdetexte"/>
    <w:rsid w:val="003C0156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Corpsdetexte">
    <w:name w:val="Body Text"/>
    <w:basedOn w:val="Normal"/>
    <w:rsid w:val="003C0156"/>
    <w:rPr>
      <w:sz w:val="28"/>
    </w:rPr>
  </w:style>
  <w:style w:type="paragraph" w:styleId="Liste">
    <w:name w:val="List"/>
    <w:basedOn w:val="Corpsdetexte"/>
    <w:rsid w:val="003C0156"/>
    <w:rPr>
      <w:rFonts w:cs="Tahoma"/>
    </w:rPr>
  </w:style>
  <w:style w:type="paragraph" w:customStyle="1" w:styleId="Lgende1">
    <w:name w:val="Légende1"/>
    <w:basedOn w:val="Normal"/>
    <w:rsid w:val="003C0156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al"/>
    <w:rsid w:val="003C0156"/>
    <w:pPr>
      <w:suppressLineNumbers/>
    </w:pPr>
    <w:rPr>
      <w:rFonts w:cs="Tahoma"/>
    </w:rPr>
  </w:style>
  <w:style w:type="paragraph" w:styleId="Titre">
    <w:name w:val="Title"/>
    <w:basedOn w:val="Normal"/>
    <w:next w:val="Sous-titre"/>
    <w:qFormat/>
    <w:rsid w:val="003C0156"/>
    <w:pPr>
      <w:jc w:val="center"/>
    </w:pPr>
    <w:rPr>
      <w:sz w:val="28"/>
    </w:rPr>
  </w:style>
  <w:style w:type="paragraph" w:styleId="Sous-titre">
    <w:name w:val="Subtitle"/>
    <w:basedOn w:val="Titre10"/>
    <w:next w:val="Corpsdetexte"/>
    <w:qFormat/>
    <w:rsid w:val="003C0156"/>
    <w:pPr>
      <w:jc w:val="center"/>
    </w:pPr>
    <w:rPr>
      <w:i/>
      <w:iCs/>
    </w:rPr>
  </w:style>
  <w:style w:type="paragraph" w:customStyle="1" w:styleId="Corpsdetexte21">
    <w:name w:val="Corps de texte 21"/>
    <w:basedOn w:val="Normal"/>
    <w:rsid w:val="003C0156"/>
    <w:pPr>
      <w:jc w:val="center"/>
    </w:pPr>
    <w:rPr>
      <w:sz w:val="32"/>
    </w:rPr>
  </w:style>
  <w:style w:type="paragraph" w:styleId="Corpsdetexte3">
    <w:name w:val="Body Text 3"/>
    <w:basedOn w:val="Normal"/>
    <w:link w:val="Corpsdetexte3Car"/>
    <w:rsid w:val="00AE6FB8"/>
    <w:pPr>
      <w:suppressAutoHyphens w:val="0"/>
      <w:jc w:val="center"/>
    </w:pPr>
    <w:rPr>
      <w:sz w:val="40"/>
      <w:szCs w:val="40"/>
      <w:lang w:eastAsia="fr-FR"/>
    </w:rPr>
  </w:style>
  <w:style w:type="character" w:customStyle="1" w:styleId="Corpsdetexte3Car">
    <w:name w:val="Corps de texte 3 Car"/>
    <w:basedOn w:val="Policepardfaut"/>
    <w:link w:val="Corpsdetexte3"/>
    <w:rsid w:val="00AE6FB8"/>
    <w:rPr>
      <w:sz w:val="40"/>
      <w:szCs w:val="40"/>
    </w:rPr>
  </w:style>
  <w:style w:type="paragraph" w:styleId="En-tte">
    <w:name w:val="header"/>
    <w:basedOn w:val="Normal"/>
    <w:link w:val="En-tteCar"/>
    <w:uiPriority w:val="99"/>
    <w:semiHidden/>
    <w:unhideWhenUsed/>
    <w:rsid w:val="00B05189"/>
    <w:pPr>
      <w:tabs>
        <w:tab w:val="center" w:pos="4252"/>
        <w:tab w:val="right" w:pos="8504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05189"/>
    <w:rPr>
      <w:lang w:eastAsia="ar-SA"/>
    </w:rPr>
  </w:style>
  <w:style w:type="paragraph" w:styleId="Pieddepage">
    <w:name w:val="footer"/>
    <w:basedOn w:val="Normal"/>
    <w:link w:val="PieddepageCar"/>
    <w:uiPriority w:val="99"/>
    <w:semiHidden/>
    <w:unhideWhenUsed/>
    <w:rsid w:val="00B05189"/>
    <w:pPr>
      <w:tabs>
        <w:tab w:val="center" w:pos="4252"/>
        <w:tab w:val="right" w:pos="8504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05189"/>
    <w:rPr>
      <w:lang w:eastAsia="ar-S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409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4093"/>
    <w:rPr>
      <w:rFonts w:ascii="Tahoma" w:hAnsi="Tahoma" w:cs="Tahoma"/>
      <w:sz w:val="16"/>
      <w:szCs w:val="16"/>
      <w:lang w:eastAsia="ar-SA"/>
    </w:rPr>
  </w:style>
  <w:style w:type="character" w:styleId="Textedelespacerserv">
    <w:name w:val="Placeholder Text"/>
    <w:basedOn w:val="Policepardfaut"/>
    <w:uiPriority w:val="99"/>
    <w:semiHidden/>
    <w:rsid w:val="008F409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0C54A3-FF1A-4D3B-A3B2-86A3C9F5A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</TotalTime>
  <Pages>1</Pages>
  <Words>219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>Hewlett-Packard</Company>
  <LinksUpToDate>false</LinksUpToDate>
  <CharactersWithSpaces>1424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reuters</dc:creator>
  <cp:lastModifiedBy>naima</cp:lastModifiedBy>
  <cp:revision>157</cp:revision>
  <cp:lastPrinted>2012-06-12T09:33:00Z</cp:lastPrinted>
  <dcterms:created xsi:type="dcterms:W3CDTF">2017-05-20T09:43:00Z</dcterms:created>
  <dcterms:modified xsi:type="dcterms:W3CDTF">2018-04-16T09:19:00Z</dcterms:modified>
</cp:coreProperties>
</file>