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E324F" w:rsidRDefault="00AE324F" w:rsidP="00AE324F">
      <w:r>
        <w:t xml:space="preserve">L'objectif de notre travail était d'isoler des souches bactériennes et fongiques à partir de biotopes pollués tels que les sites de forage de Haoudh El-Hamra et la raffinerie d'Alger, et de tester leur aptitude de biodégradation du naphtalène choisi comme modèle de contaminant. Nous avons pu obtenir 92 souches (70 souches bactériennes et 22 souches fongiques) à partir des boues et du pétrole brut. Une vingtaine de souches ont présenté une capacité remarquable d'assimilation du polluant toxique à une concentration relativement élevée (0.05%). Six souches les plus performantes et intéressantes ont été étudiées de façon approfondie. </w:t>
      </w:r>
    </w:p>
    <w:p w:rsidR="00AE324F" w:rsidRDefault="00AE324F" w:rsidP="00AE324F"/>
    <w:p w:rsidR="00AE324F" w:rsidRDefault="00AE324F" w:rsidP="00AE324F">
      <w:r>
        <w:t>L'étude de leur cinétique de croissance a montré que parmi ces souches, la souche HM20 rattachée à Bacillus cereus  ainsi que la souche HM15 affiliée à Kocuria kristinae étaient capables d'utiliser le naphtalène comme unique source de carbone et d'énergie en un temps assez court et en fournissant une biomasse importante. La souche fongique attribuée à Penicillium sp présente une croissance appréciable sur naphtalène mais la présence du glucose améliore grandement son développement.</w:t>
      </w:r>
    </w:p>
    <w:p w:rsidR="00AE324F" w:rsidRDefault="00AE324F" w:rsidP="00AE324F"/>
    <w:p w:rsidR="00AE324F" w:rsidRDefault="00AE324F" w:rsidP="00AE324F">
      <w:r>
        <w:t>De plus, ces trois souches présentent une forte capacité émulsifiante et sont capables de métaboliser le pétrole brut à de fortes concentrations.</w:t>
      </w:r>
    </w:p>
    <w:p w:rsidR="00AE324F" w:rsidRDefault="00AE324F" w:rsidP="00AE324F"/>
    <w:p w:rsidR="00AE324F" w:rsidRDefault="00AE324F" w:rsidP="00AE324F"/>
    <w:p w:rsidR="00AE324F" w:rsidRDefault="00AE324F" w:rsidP="00AE324F">
      <w:r>
        <w:t xml:space="preserve">D'autre part, l'étude à permis de montrer que la capacité d'assimilation d'une forte concentration du naphtalène par les souches indigènes d'un site extrêmement et continuellement pollué est nettement meilleure que celles des souches issues d'un site non pollué.  </w:t>
      </w:r>
    </w:p>
    <w:p w:rsidR="00AE324F" w:rsidRDefault="00AE324F" w:rsidP="00AE324F"/>
    <w:p w:rsidR="00AE324F" w:rsidRDefault="00AE324F" w:rsidP="00AE324F">
      <w:r>
        <w:t>Ces souches peuvent être utilisées dans la lutte contre la pollution engendrée par les hydrocarbures. Mais des études plus poussées doivent être entreprises et surtout l'étude de la biodégradabilité de ce polluant au niveau des boues et des sols.</w:t>
      </w:r>
    </w:p>
    <w:p w:rsidR="00AE324F" w:rsidRDefault="00AE324F" w:rsidP="00AE324F"/>
    <w:p w:rsidR="00AE324F" w:rsidRDefault="00AE324F" w:rsidP="00AE324F"/>
    <w:p w:rsidR="00605BB2" w:rsidRDefault="00605BB2"/>
    <w:sectPr w:rsidR="00605BB2" w:rsidSect="00605BB2">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compat/>
  <w:rsids>
    <w:rsidRoot w:val="00AE324F"/>
    <w:rsid w:val="00605BB2"/>
    <w:rsid w:val="00AE324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05BB2"/>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275</Words>
  <Characters>1517</Characters>
  <Application>Microsoft Office Word</Application>
  <DocSecurity>0</DocSecurity>
  <Lines>12</Lines>
  <Paragraphs>3</Paragraphs>
  <ScaleCrop>false</ScaleCrop>
  <Company/>
  <LinksUpToDate>false</LinksUpToDate>
  <CharactersWithSpaces>1789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2015-01-19T13:14:00Z</dcterms:created>
  <dcterms:modified xsi:type="dcterms:W3CDTF">2015-01-19T13:14:00Z</dcterms:modified>
</cp:coreProperties>
</file>