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21C6" w:rsidRPr="00852983" w:rsidRDefault="00852983" w:rsidP="00852983">
      <w:pPr>
        <w:bidi w:val="0"/>
        <w:rPr>
          <w:rFonts w:hint="cs"/>
          <w:lang w:val="fr-FR" w:bidi="ar-DZ"/>
        </w:rPr>
      </w:pPr>
      <w:r w:rsidRPr="00852983">
        <w:rPr>
          <w:lang w:val="fr-FR" w:bidi="ar-DZ"/>
        </w:rPr>
        <w:t>Ce mémoire de Magister est une contribution à l'anodisation douce du titane et de l'alliage Ti60Cu40 dans les milieux phosphates tamponnés à pH=2.14, 7.22 et 12.40. Ce traitement anodique doux a été effectué à un potentiel aussi faible que 1V (ECS) pendant 30 mn seulement, à 25° C, en solution aérée. Les performances du film électrodéposé ont été étudiées dans les trois tampons précédemment cités et dans des milieux corrosifs de  différentes agressivités tels que  HCl (acide piqûrant), HNO3  (acide oxydant), H2SO4 (acide ni piqûrant, ni oxydant) et Na2SO4 (sel neutre) à 1éqg/L. Les techniques de la chronopotentiométrie à courant nul, de la chronoampérométrie à potentiel constant et de la polarisation  potentiodynamique à balayage linéaire ont été utilisées au cours de cette étude. Il a été constaté que le traitement anodique à 1V  dans les trois tampons a complètement modifié l'allure des courbes de polarisation du titane non traité et a amélioré sa résistance à la corrosion de manière très significative. Cette étude montre que la stabilité du film formé sur le titane et son alliage est sensible à la nature de l'anion et au pH du milieu corrosif. L'étude du comportement électrochimique du titane et de son alliage, traités à pH 2.12, a été complétée  par la technique de la spectroscopie d'impédance électrochimique.</w:t>
      </w:r>
    </w:p>
    <w:sectPr w:rsidR="009D21C6" w:rsidRPr="0085298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52983"/>
    <w:rsid w:val="005F47AF"/>
    <w:rsid w:val="00852983"/>
    <w:rsid w:val="009D21C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1C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199</Words>
  <Characters>1137</Characters>
  <Application>Microsoft Office Word</Application>
  <DocSecurity>0</DocSecurity>
  <Lines>9</Lines>
  <Paragraphs>2</Paragraphs>
  <ScaleCrop>false</ScaleCrop>
  <Company/>
  <LinksUpToDate>false</LinksUpToDate>
  <CharactersWithSpaces>1334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2015-06-11T13:20:00Z</dcterms:created>
  <dcterms:modified xsi:type="dcterms:W3CDTF">2015-06-11T13:20:00Z</dcterms:modified>
</cp:coreProperties>
</file>