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3CA3" w:rsidRDefault="00F13CA3" w:rsidP="00F13CA3">
      <w:pPr>
        <w:rPr>
          <w:lang w:bidi="ar-DZ"/>
        </w:rPr>
      </w:pPr>
      <w:r>
        <w:rPr>
          <w:lang w:bidi="ar-DZ"/>
        </w:rPr>
        <w:t>Le but de ce travail est d’étudier la variabilité de la réponse physiologique au déficit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 xml:space="preserve">hydrique de deux variétés de lentille Lens culinaris L, la variété Balkan </w:t>
      </w:r>
      <w:r>
        <w:rPr>
          <w:rFonts w:cs="Arial"/>
          <w:rtl/>
          <w:lang w:bidi="ar-DZ"/>
        </w:rPr>
        <w:t xml:space="preserve">755 </w:t>
      </w:r>
      <w:r>
        <w:rPr>
          <w:lang w:bidi="ar-DZ"/>
        </w:rPr>
        <w:t>Amir et la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variété Champagne. Un intérêt est porté aux modifications quantitatives et qualitatives des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protéines ainsi qu’à l’activité d’une enzyme anti-oxydante, la catalase. Le stress perturbe le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statut hydrique des plantules des deux variétés ce qui induit une accumulation de la proline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qui joue un rôle dans l’ajustement osmotique. Le deficit hydrique provoque également une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diminution des pigments photosynthétiques (chlorophylles et caroténoïdes). Le stress oxydatif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qui accompagne ce stress hydrique génère des espèces réactives d’oxygène responsables de la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peroxydation des lipides, particulièrement les phospholipides membranaires. Cette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peroxydation estimée en substances réactives à l’acide barbiturique dont le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malonyldialdéhyde (MDA) ou en termes d’intégrité membranaire est plus importante chez la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var. Champagne. Pour contrer ce stress oxydatif, les activités de la catalase et de l’ascorbate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peroxydase, ont augmentées</w:t>
      </w:r>
      <w:r>
        <w:rPr>
          <w:rFonts w:cs="Arial"/>
          <w:rtl/>
          <w:lang w:bidi="ar-DZ"/>
        </w:rPr>
        <w:t>.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Au niveau protéique, nous enregistrons une baisse de la teneur des protéines totales</w:t>
      </w:r>
      <w:r>
        <w:rPr>
          <w:rFonts w:cs="Arial"/>
          <w:rtl/>
          <w:lang w:bidi="ar-DZ"/>
        </w:rPr>
        <w:t>,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résultat d’une moindre assimilation chlorophyllienne et minérale. Quant à la composition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qualitative, nous avons mis en évidence par SDS-PAGE l’apparition de deux nouvelles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 xml:space="preserve">protéines de stress d’environ </w:t>
      </w:r>
      <w:r>
        <w:rPr>
          <w:rFonts w:cs="Arial"/>
          <w:rtl/>
          <w:lang w:bidi="ar-DZ"/>
        </w:rPr>
        <w:t xml:space="preserve">30 </w:t>
      </w:r>
      <w:r>
        <w:rPr>
          <w:lang w:bidi="ar-DZ"/>
        </w:rPr>
        <w:t xml:space="preserve">kDa et </w:t>
      </w:r>
      <w:r>
        <w:rPr>
          <w:rFonts w:cs="Arial"/>
          <w:rtl/>
          <w:lang w:bidi="ar-DZ"/>
        </w:rPr>
        <w:t xml:space="preserve">60 </w:t>
      </w:r>
      <w:r>
        <w:rPr>
          <w:lang w:bidi="ar-DZ"/>
        </w:rPr>
        <w:t>kDa. La première serait</w:t>
      </w:r>
      <w:r>
        <w:rPr>
          <w:rFonts w:cs="Arial"/>
          <w:rtl/>
          <w:lang w:bidi="ar-DZ"/>
        </w:rPr>
        <w:t xml:space="preserve"> :</w:t>
      </w:r>
    </w:p>
    <w:p w:rsidR="00F13CA3" w:rsidRDefault="00F13CA3" w:rsidP="00F13CA3">
      <w:pPr>
        <w:rPr>
          <w:lang w:bidi="ar-DZ"/>
        </w:rPr>
      </w:pPr>
      <w:r>
        <w:rPr>
          <w:rFonts w:cs="Arial"/>
          <w:rtl/>
          <w:lang w:bidi="ar-DZ"/>
        </w:rPr>
        <w:t xml:space="preserve">- </w:t>
      </w:r>
      <w:r>
        <w:rPr>
          <w:lang w:bidi="ar-DZ"/>
        </w:rPr>
        <w:t xml:space="preserve">Une CDSP </w:t>
      </w:r>
      <w:r>
        <w:rPr>
          <w:rFonts w:cs="Arial"/>
          <w:rtl/>
          <w:lang w:bidi="ar-DZ"/>
        </w:rPr>
        <w:t xml:space="preserve">32 </w:t>
      </w:r>
      <w:r>
        <w:rPr>
          <w:lang w:bidi="ar-DZ"/>
        </w:rPr>
        <w:t>(chloroplastic drought-induced stress protein), protéine de type thioredoxine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localisé dans le chloroplaste dont l’accumulation est induite par un stress sévère. Elle jouerait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un rôle dans le maintien du potentiel redox thiol-disulfite durant le déficit hydrique</w:t>
      </w:r>
    </w:p>
    <w:p w:rsidR="00F13CA3" w:rsidRDefault="00F13CA3" w:rsidP="00F13CA3">
      <w:pPr>
        <w:rPr>
          <w:lang w:bidi="ar-DZ"/>
        </w:rPr>
      </w:pPr>
      <w:r>
        <w:rPr>
          <w:rFonts w:cs="Arial"/>
          <w:rtl/>
          <w:lang w:bidi="ar-DZ"/>
        </w:rPr>
        <w:t xml:space="preserve">- </w:t>
      </w:r>
      <w:r>
        <w:rPr>
          <w:lang w:bidi="ar-DZ"/>
        </w:rPr>
        <w:t xml:space="preserve">Ou une CDSP </w:t>
      </w:r>
      <w:r>
        <w:rPr>
          <w:rFonts w:cs="Arial"/>
          <w:rtl/>
          <w:lang w:bidi="ar-DZ"/>
        </w:rPr>
        <w:t>34</w:t>
      </w:r>
      <w:r>
        <w:rPr>
          <w:lang w:bidi="ar-DZ"/>
        </w:rPr>
        <w:t>, une protéine thylakoïdienne dont la synthèse est induite par un stress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hydrique progressif et modéré. Le rôle supposé de cette protéine chloroplastique serait en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relation avec la tolérance de l’appareil photosynthétique à la déshydratation</w:t>
      </w:r>
      <w:r>
        <w:rPr>
          <w:rFonts w:cs="Arial"/>
          <w:rtl/>
          <w:lang w:bidi="ar-DZ"/>
        </w:rPr>
        <w:t>.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La deuxième protéine de stress, observée uniquement chez la var. Balkan, serait une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 xml:space="preserve">dehydrine (CPA </w:t>
      </w:r>
      <w:r>
        <w:rPr>
          <w:rFonts w:cs="Arial"/>
          <w:rtl/>
          <w:lang w:bidi="ar-DZ"/>
        </w:rPr>
        <w:t>60</w:t>
      </w:r>
      <w:r>
        <w:rPr>
          <w:lang w:bidi="ar-DZ"/>
        </w:rPr>
        <w:t>) connue pour s’accumuler en plus grande quantités chez les génotypes</w:t>
      </w:r>
    </w:p>
    <w:p w:rsidR="00F13CA3" w:rsidRDefault="00F13CA3" w:rsidP="00F13CA3">
      <w:pPr>
        <w:rPr>
          <w:lang w:bidi="ar-DZ"/>
        </w:rPr>
      </w:pPr>
      <w:r>
        <w:rPr>
          <w:lang w:bidi="ar-DZ"/>
        </w:rPr>
        <w:t>résistants. Les dehydrines sont des protéines induites par des stress environnementaux qui</w:t>
      </w:r>
    </w:p>
    <w:p w:rsidR="009803E5" w:rsidRPr="00DB736C" w:rsidRDefault="00F13CA3" w:rsidP="00F13CA3">
      <w:pPr>
        <w:rPr>
          <w:rFonts w:hint="cs"/>
          <w:lang w:bidi="ar-DZ"/>
        </w:rPr>
      </w:pPr>
      <w:r>
        <w:rPr>
          <w:lang w:bidi="ar-DZ"/>
        </w:rPr>
        <w:lastRenderedPageBreak/>
        <w:t>provoquent une déshydratation des cellules</w:t>
      </w:r>
      <w:r>
        <w:rPr>
          <w:rFonts w:cs="Arial"/>
          <w:rtl/>
          <w:lang w:bidi="ar-DZ"/>
        </w:rPr>
        <w:t>.</w:t>
      </w:r>
    </w:p>
    <w:sectPr w:rsidR="009803E5" w:rsidRPr="00DB736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D20861"/>
    <w:rsid w:val="000A7A4F"/>
    <w:rsid w:val="00243A84"/>
    <w:rsid w:val="0037609A"/>
    <w:rsid w:val="006D5754"/>
    <w:rsid w:val="009803E5"/>
    <w:rsid w:val="00B053B5"/>
    <w:rsid w:val="00BA2566"/>
    <w:rsid w:val="00CF7698"/>
    <w:rsid w:val="00D20861"/>
    <w:rsid w:val="00DB736C"/>
    <w:rsid w:val="00F13C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03E5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339</Words>
  <Characters>1935</Characters>
  <Application>Microsoft Office Word</Application>
  <DocSecurity>0</DocSecurity>
  <Lines>16</Lines>
  <Paragraphs>4</Paragraphs>
  <ScaleCrop>false</ScaleCrop>
  <Company/>
  <LinksUpToDate>false</LinksUpToDate>
  <CharactersWithSpaces>2270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10</cp:revision>
  <dcterms:created xsi:type="dcterms:W3CDTF">2015-05-05T08:38:00Z</dcterms:created>
  <dcterms:modified xsi:type="dcterms:W3CDTF">2015-05-05T12:05:00Z</dcterms:modified>
</cp:coreProperties>
</file>