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D0A78" w:rsidRDefault="004D0A78" w:rsidP="004D0A78">
      <w:pPr>
        <w:pStyle w:val="Titre"/>
        <w:rPr>
          <w:i/>
          <w:iCs/>
          <w:sz w:val="24"/>
          <w:szCs w:val="24"/>
        </w:rPr>
      </w:pPr>
      <w:r w:rsidRPr="00411BA7">
        <w:rPr>
          <w:i/>
          <w:iCs/>
          <w:sz w:val="24"/>
          <w:szCs w:val="24"/>
        </w:rPr>
        <w:t>Résumé de thèse Magistè</w:t>
      </w:r>
      <w:r>
        <w:rPr>
          <w:i/>
          <w:iCs/>
          <w:sz w:val="24"/>
          <w:szCs w:val="24"/>
        </w:rPr>
        <w:t>r</w:t>
      </w:r>
      <w:r w:rsidRPr="00411BA7">
        <w:rPr>
          <w:i/>
          <w:iCs/>
          <w:sz w:val="24"/>
          <w:szCs w:val="24"/>
        </w:rPr>
        <w:t>e</w:t>
      </w:r>
      <w:r>
        <w:rPr>
          <w:i/>
          <w:iCs/>
          <w:sz w:val="24"/>
          <w:szCs w:val="24"/>
        </w:rPr>
        <w:t xml:space="preserve"> </w:t>
      </w:r>
    </w:p>
    <w:p w:rsidR="004D0A78" w:rsidRDefault="004D0A78" w:rsidP="004D0A78">
      <w:pPr>
        <w:jc w:val="center"/>
        <w:rPr>
          <w:b/>
          <w:bCs/>
        </w:rPr>
      </w:pPr>
      <w:r w:rsidRPr="00866751">
        <w:rPr>
          <w:b/>
          <w:bCs/>
        </w:rPr>
        <w:t xml:space="preserve">ETUDE </w:t>
      </w:r>
      <w:r>
        <w:rPr>
          <w:b/>
          <w:bCs/>
        </w:rPr>
        <w:t>DYNAMIQUE D’</w:t>
      </w:r>
      <w:r w:rsidRPr="00866751">
        <w:rPr>
          <w:b/>
          <w:bCs/>
        </w:rPr>
        <w:t>UN ECOULEMENT PULSE DANS UN</w:t>
      </w:r>
      <w:r>
        <w:rPr>
          <w:b/>
          <w:bCs/>
        </w:rPr>
        <w:t>E CONDUITE CYLINDRIQUE EN PRESENCE D’UN CHAMP MAGNETIQUE</w:t>
      </w:r>
    </w:p>
    <w:p w:rsidR="004D0A78" w:rsidRPr="00411BA7" w:rsidRDefault="004D0A78" w:rsidP="004D0A78">
      <w:pPr>
        <w:jc w:val="center"/>
        <w:rPr>
          <w:bCs/>
          <w:i/>
        </w:rPr>
      </w:pPr>
      <w:r w:rsidRPr="00411BA7">
        <w:rPr>
          <w:bCs/>
          <w:i/>
        </w:rPr>
        <w:t xml:space="preserve">Présenté par </w:t>
      </w:r>
    </w:p>
    <w:p w:rsidR="004D0A78" w:rsidRDefault="004D0A78" w:rsidP="004D0A78">
      <w:pPr>
        <w:pStyle w:val="Titre"/>
        <w:rPr>
          <w:i/>
          <w:iCs/>
          <w:sz w:val="24"/>
          <w:szCs w:val="24"/>
        </w:rPr>
      </w:pPr>
      <w:r w:rsidRPr="00411BA7">
        <w:rPr>
          <w:i/>
          <w:iCs/>
          <w:sz w:val="24"/>
          <w:szCs w:val="24"/>
        </w:rPr>
        <w:t xml:space="preserve">KHECHIBA </w:t>
      </w:r>
      <w:proofErr w:type="spellStart"/>
      <w:r w:rsidRPr="00411BA7">
        <w:rPr>
          <w:i/>
          <w:iCs/>
          <w:sz w:val="24"/>
          <w:szCs w:val="24"/>
        </w:rPr>
        <w:t>Abderaouf</w:t>
      </w:r>
      <w:proofErr w:type="spellEnd"/>
    </w:p>
    <w:p w:rsidR="004D0A78" w:rsidRDefault="004D0A78" w:rsidP="004D0A78">
      <w:pPr>
        <w:pStyle w:val="Titre"/>
        <w:rPr>
          <w:b w:val="0"/>
          <w:i/>
          <w:iCs/>
          <w:sz w:val="20"/>
          <w:szCs w:val="20"/>
        </w:rPr>
      </w:pPr>
      <w:r w:rsidRPr="00411BA7">
        <w:rPr>
          <w:b w:val="0"/>
          <w:i/>
          <w:iCs/>
          <w:sz w:val="20"/>
          <w:szCs w:val="20"/>
        </w:rPr>
        <w:t>Pour l’</w:t>
      </w:r>
      <w:r>
        <w:rPr>
          <w:b w:val="0"/>
          <w:i/>
          <w:iCs/>
          <w:sz w:val="20"/>
          <w:szCs w:val="20"/>
        </w:rPr>
        <w:t>obtention</w:t>
      </w:r>
      <w:r w:rsidRPr="00411BA7">
        <w:rPr>
          <w:b w:val="0"/>
          <w:i/>
          <w:iCs/>
          <w:sz w:val="20"/>
          <w:szCs w:val="20"/>
        </w:rPr>
        <w:t xml:space="preserve"> de Magistère en </w:t>
      </w:r>
      <w:r>
        <w:rPr>
          <w:b w:val="0"/>
          <w:i/>
          <w:iCs/>
          <w:sz w:val="20"/>
          <w:szCs w:val="20"/>
        </w:rPr>
        <w:t>Physique,</w:t>
      </w:r>
      <w:r w:rsidRPr="00411BA7">
        <w:rPr>
          <w:b w:val="0"/>
          <w:i/>
          <w:iCs/>
          <w:sz w:val="20"/>
          <w:szCs w:val="20"/>
        </w:rPr>
        <w:t xml:space="preserve"> option</w:t>
      </w:r>
      <w:bookmarkStart w:id="0" w:name="_GoBack"/>
      <w:bookmarkEnd w:id="0"/>
      <w:r w:rsidRPr="00411BA7">
        <w:rPr>
          <w:b w:val="0"/>
          <w:i/>
          <w:iCs/>
          <w:sz w:val="20"/>
          <w:szCs w:val="20"/>
        </w:rPr>
        <w:t xml:space="preserve"> Energétique et Mécanique</w:t>
      </w:r>
      <w:r>
        <w:rPr>
          <w:b w:val="0"/>
          <w:i/>
          <w:iCs/>
          <w:sz w:val="20"/>
          <w:szCs w:val="20"/>
        </w:rPr>
        <w:t xml:space="preserve"> </w:t>
      </w:r>
      <w:r w:rsidRPr="00411BA7">
        <w:rPr>
          <w:b w:val="0"/>
          <w:i/>
          <w:iCs/>
          <w:sz w:val="20"/>
          <w:szCs w:val="20"/>
        </w:rPr>
        <w:t>Des</w:t>
      </w:r>
      <w:r>
        <w:rPr>
          <w:b w:val="0"/>
          <w:i/>
          <w:iCs/>
          <w:sz w:val="20"/>
          <w:szCs w:val="20"/>
        </w:rPr>
        <w:t xml:space="preserve"> </w:t>
      </w:r>
      <w:r w:rsidRPr="00411BA7">
        <w:rPr>
          <w:b w:val="0"/>
          <w:i/>
          <w:iCs/>
          <w:sz w:val="20"/>
          <w:szCs w:val="20"/>
        </w:rPr>
        <w:t>Fluides</w:t>
      </w:r>
      <w:r>
        <w:rPr>
          <w:b w:val="0"/>
          <w:i/>
          <w:iCs/>
          <w:sz w:val="20"/>
          <w:szCs w:val="20"/>
        </w:rPr>
        <w:t xml:space="preserve"> *</w:t>
      </w:r>
    </w:p>
    <w:p w:rsidR="004D0A78" w:rsidRPr="00411BA7" w:rsidRDefault="004D0A78" w:rsidP="004D0A78">
      <w:pPr>
        <w:pStyle w:val="Titre"/>
        <w:rPr>
          <w:b w:val="0"/>
          <w:i/>
          <w:iCs/>
          <w:sz w:val="20"/>
          <w:szCs w:val="20"/>
        </w:rPr>
      </w:pPr>
    </w:p>
    <w:tbl>
      <w:tblPr>
        <w:tblW w:w="10915" w:type="dxa"/>
        <w:tblInd w:w="-1206" w:type="dxa"/>
        <w:tblBorders>
          <w:top w:val="single" w:sz="24" w:space="0" w:color="333399"/>
          <w:left w:val="single" w:sz="24" w:space="0" w:color="333399"/>
          <w:bottom w:val="single" w:sz="24" w:space="0" w:color="333399"/>
          <w:right w:val="single" w:sz="24" w:space="0" w:color="333399"/>
          <w:insideH w:val="single" w:sz="24" w:space="0" w:color="333399"/>
          <w:insideV w:val="single" w:sz="24" w:space="0" w:color="333399"/>
        </w:tblBorders>
        <w:tblLayout w:type="fixed"/>
        <w:tblCellMar>
          <w:left w:w="70" w:type="dxa"/>
          <w:right w:w="70" w:type="dxa"/>
        </w:tblCellMar>
        <w:tblLook w:val="0000" w:firstRow="0" w:lastRow="0" w:firstColumn="0" w:lastColumn="0" w:noHBand="0" w:noVBand="0"/>
      </w:tblPr>
      <w:tblGrid>
        <w:gridCol w:w="10915"/>
      </w:tblGrid>
      <w:tr w:rsidR="004D0A78" w:rsidRPr="0047086F" w:rsidTr="004D0A78">
        <w:tc>
          <w:tcPr>
            <w:tcW w:w="10915" w:type="dxa"/>
          </w:tcPr>
          <w:p w:rsidR="004D0A78" w:rsidRDefault="004D0A78" w:rsidP="000B36F9">
            <w:pPr>
              <w:pStyle w:val="Retraitcorpsdetexte2"/>
              <w:spacing w:before="120" w:after="0" w:line="240" w:lineRule="auto"/>
              <w:ind w:left="0"/>
              <w:jc w:val="center"/>
              <w:rPr>
                <w:b/>
                <w:i/>
                <w:iCs/>
                <w:sz w:val="28"/>
                <w:szCs w:val="28"/>
              </w:rPr>
            </w:pPr>
            <w:r w:rsidRPr="00B0266E">
              <w:rPr>
                <w:b/>
                <w:i/>
                <w:iCs/>
                <w:sz w:val="28"/>
                <w:szCs w:val="28"/>
              </w:rPr>
              <w:t>Résumé</w:t>
            </w:r>
          </w:p>
          <w:p w:rsidR="004D0A78" w:rsidRPr="00B0266E" w:rsidRDefault="004D0A78" w:rsidP="000B36F9">
            <w:pPr>
              <w:pStyle w:val="Retraitcorpsdetexte2"/>
              <w:spacing w:before="120" w:after="0" w:line="240" w:lineRule="auto"/>
              <w:ind w:left="0"/>
              <w:jc w:val="both"/>
              <w:rPr>
                <w:b/>
                <w:i/>
                <w:iCs/>
                <w:caps/>
                <w:sz w:val="28"/>
                <w:szCs w:val="28"/>
                <w:u w:val="single"/>
              </w:rPr>
            </w:pPr>
          </w:p>
          <w:p w:rsidR="004D0A78" w:rsidRPr="00803332" w:rsidRDefault="004D0A78" w:rsidP="000B36F9">
            <w:pPr>
              <w:autoSpaceDE w:val="0"/>
              <w:autoSpaceDN w:val="0"/>
              <w:adjustRightInd w:val="0"/>
              <w:jc w:val="both"/>
              <w:rPr>
                <w:i/>
              </w:rPr>
            </w:pPr>
            <w:r w:rsidRPr="00803332">
              <w:rPr>
                <w:i/>
              </w:rPr>
              <w:t xml:space="preserve">      Les modèles actuels utilisés pour simuler le comportement d’un écoulement pulsé basés sur l’approximation quasi-stationnaire ne permettent pas de prédire les performances des systèmes physiques avec une précision satisfaisante. Cela est dû, à une grande partie, à l’utilisation des corrélations qui ne tiennent pas en compte </w:t>
            </w:r>
            <w:r>
              <w:rPr>
                <w:i/>
              </w:rPr>
              <w:t xml:space="preserve">de </w:t>
            </w:r>
            <w:r w:rsidRPr="00803332">
              <w:rPr>
                <w:i/>
              </w:rPr>
              <w:t>l’effet de pulsations sur l’amplitude et le déphasage dans l’écoulement pulsé.</w:t>
            </w:r>
          </w:p>
          <w:p w:rsidR="004D0A78" w:rsidRPr="0047086F" w:rsidRDefault="004D0A78" w:rsidP="000B36F9">
            <w:pPr>
              <w:autoSpaceDE w:val="0"/>
              <w:autoSpaceDN w:val="0"/>
              <w:adjustRightInd w:val="0"/>
              <w:jc w:val="both"/>
            </w:pPr>
          </w:p>
          <w:p w:rsidR="004D0A78" w:rsidRDefault="004D0A78" w:rsidP="000B36F9">
            <w:pPr>
              <w:jc w:val="both"/>
              <w:rPr>
                <w:i/>
              </w:rPr>
            </w:pPr>
            <w:r w:rsidRPr="00866751">
              <w:rPr>
                <w:i/>
                <w:iCs/>
              </w:rPr>
              <w:t xml:space="preserve">   </w:t>
            </w:r>
            <w:r>
              <w:rPr>
                <w:i/>
                <w:iCs/>
              </w:rPr>
              <w:t xml:space="preserve">  </w:t>
            </w:r>
            <w:r w:rsidRPr="004F72E0">
              <w:rPr>
                <w:i/>
                <w:iCs/>
              </w:rPr>
              <w:t xml:space="preserve">On étudie analytiquement et numériquement l’influence du champ magnétique sur le comportement dynamique d’un écoulement pulsé dans un cylindre horizontal. L’étude analytique a permis d’établir une expression théorique déterminant le profil de vitesse en fonction du nombre de Hartmann M et du nombre de Reynolds cinétique </w:t>
            </w:r>
            <w:proofErr w:type="spellStart"/>
            <w:r w:rsidRPr="004F72E0">
              <w:rPr>
                <w:i/>
                <w:iCs/>
              </w:rPr>
              <w:t>Re</w:t>
            </w:r>
            <w:r w:rsidRPr="004F72E0">
              <w:rPr>
                <w:i/>
                <w:iCs/>
                <w:vertAlign w:val="subscript"/>
              </w:rPr>
              <w:t>ω</w:t>
            </w:r>
            <w:proofErr w:type="spellEnd"/>
            <w:r w:rsidRPr="004F72E0">
              <w:rPr>
                <w:i/>
                <w:iCs/>
              </w:rPr>
              <w:t>. .  La méthode numérique utilisée est basée sur un schéma implicite de différences finies.</w:t>
            </w:r>
            <w:r w:rsidRPr="004F72E0">
              <w:rPr>
                <w:i/>
              </w:rPr>
              <w:t xml:space="preserve"> On considère l’écoulement pulsé à faible nombre de Reynolds d’un fluide visqueux incompressible dans une conduite cylindrique de rayon R et de longueur L, en présence d’un champ magnétique transversal uniforme  Bₒ.</w:t>
            </w:r>
          </w:p>
          <w:p w:rsidR="004D0A78" w:rsidRPr="004F72E0" w:rsidRDefault="004D0A78" w:rsidP="000B36F9">
            <w:pPr>
              <w:jc w:val="both"/>
              <w:rPr>
                <w:i/>
              </w:rPr>
            </w:pPr>
          </w:p>
          <w:p w:rsidR="004D0A78" w:rsidRDefault="004D0A78" w:rsidP="000B36F9">
            <w:pPr>
              <w:jc w:val="both"/>
              <w:rPr>
                <w:i/>
              </w:rPr>
            </w:pPr>
            <w:r>
              <w:rPr>
                <w:i/>
              </w:rPr>
              <w:t xml:space="preserve">       </w:t>
            </w:r>
            <w:r w:rsidRPr="004F72E0">
              <w:rPr>
                <w:i/>
              </w:rPr>
              <w:t>Aux faibles fréquences (</w:t>
            </w:r>
            <w:proofErr w:type="spellStart"/>
            <w:r w:rsidRPr="004F72E0">
              <w:rPr>
                <w:i/>
              </w:rPr>
              <w:t>Re</w:t>
            </w:r>
            <w:r w:rsidRPr="004F72E0">
              <w:rPr>
                <w:i/>
                <w:vertAlign w:val="subscript"/>
              </w:rPr>
              <w:t>w</w:t>
            </w:r>
            <w:proofErr w:type="spellEnd"/>
            <w:r w:rsidRPr="004F72E0">
              <w:rPr>
                <w:i/>
              </w:rPr>
              <w:t xml:space="preserve"> =1), les profils de vitesse ont une forme parabolique caractérisée par un maximum au centre, similaire au cas de l’écoulement Poiseuille. Aux grandes valeurs de Reynolds cinétique  (</w:t>
            </w:r>
            <w:proofErr w:type="spellStart"/>
            <w:r w:rsidRPr="004F72E0">
              <w:rPr>
                <w:i/>
              </w:rPr>
              <w:t>Re</w:t>
            </w:r>
            <w:r w:rsidRPr="004F72E0">
              <w:rPr>
                <w:i/>
                <w:vertAlign w:val="subscript"/>
              </w:rPr>
              <w:t>w</w:t>
            </w:r>
            <w:proofErr w:type="spellEnd"/>
            <w:r w:rsidRPr="004F72E0">
              <w:rPr>
                <w:i/>
              </w:rPr>
              <w:t xml:space="preserve">=100), le profil de vitesse s’aplatit au centre de la conduite et atteint un extrémum au voisinage de la paroi, ce qui caractérise le phénomène annulaire. La présence du champ magnétique défavorise ce phénomène, quand  le champ magnétique (Hartmann </w:t>
            </w:r>
            <w:r w:rsidRPr="004F72E0">
              <w:rPr>
                <w:i/>
                <w:iCs/>
              </w:rPr>
              <w:t>M</w:t>
            </w:r>
            <w:r w:rsidRPr="004F72E0">
              <w:rPr>
                <w:i/>
              </w:rPr>
              <w:t>)</w:t>
            </w:r>
            <w:r w:rsidRPr="004F72E0">
              <w:rPr>
                <w:i/>
                <w:iCs/>
              </w:rPr>
              <w:t xml:space="preserve"> </w:t>
            </w:r>
            <w:r w:rsidRPr="004F72E0">
              <w:rPr>
                <w:i/>
              </w:rPr>
              <w:t xml:space="preserve">augmente, la vitesse devient de plus en plus réduite, l’aplatissement est plus prononcé pour des valeurs de champ élevées. </w:t>
            </w:r>
          </w:p>
          <w:p w:rsidR="004D0A78" w:rsidRPr="004F72E0" w:rsidRDefault="004D0A78" w:rsidP="000B36F9">
            <w:pPr>
              <w:jc w:val="both"/>
              <w:rPr>
                <w:i/>
              </w:rPr>
            </w:pPr>
          </w:p>
          <w:p w:rsidR="004D0A78" w:rsidRPr="004F72E0" w:rsidRDefault="004D0A78" w:rsidP="000B36F9">
            <w:pPr>
              <w:jc w:val="both"/>
              <w:rPr>
                <w:i/>
              </w:rPr>
            </w:pPr>
            <w:r w:rsidRPr="004F72E0">
              <w:rPr>
                <w:i/>
              </w:rPr>
              <w:tab/>
            </w:r>
            <w:r w:rsidRPr="004F72E0">
              <w:rPr>
                <w:i/>
              </w:rPr>
              <w:tab/>
              <w:t xml:space="preserve">L’étude analytique a permis d’établir des expressions qui traduisent l’évolution radiale du profil de vitesse et de la </w:t>
            </w:r>
            <w:proofErr w:type="spellStart"/>
            <w:r w:rsidRPr="004F72E0">
              <w:rPr>
                <w:i/>
              </w:rPr>
              <w:t>vorticité</w:t>
            </w:r>
            <w:proofErr w:type="spellEnd"/>
            <w:r w:rsidRPr="004F72E0">
              <w:rPr>
                <w:i/>
              </w:rPr>
              <w:t xml:space="preserve"> ainsi que le coefficient de frottement  de l’écoulement  pulsé dans un cylindre. Les résultats  montrent, que la présence de l’effet annulaire sur les profils de vitesse est proportionnelle </w:t>
            </w:r>
            <w:proofErr w:type="spellStart"/>
            <w:r w:rsidRPr="004F72E0">
              <w:rPr>
                <w:i/>
              </w:rPr>
              <w:t>a</w:t>
            </w:r>
            <w:proofErr w:type="spellEnd"/>
            <w:r w:rsidRPr="004F72E0">
              <w:rPr>
                <w:i/>
              </w:rPr>
              <w:t xml:space="preserve"> la fréquence et au nombre de Hartmann et inversement proportionnelle à la phase, d’autre part  la vitesse diminue en fonction du nombre de Hartmann et que le coefficient de frottement augmente en fonction de celui-ci, provoquant un déphasage = 45° pour les grands nombres de Hartmann. </w:t>
            </w:r>
          </w:p>
          <w:p w:rsidR="004D0A78" w:rsidRPr="004F72E0" w:rsidRDefault="004D0A78" w:rsidP="000B36F9">
            <w:pPr>
              <w:autoSpaceDE w:val="0"/>
              <w:autoSpaceDN w:val="0"/>
              <w:adjustRightInd w:val="0"/>
              <w:jc w:val="both"/>
              <w:rPr>
                <w:i/>
                <w:iCs/>
              </w:rPr>
            </w:pPr>
          </w:p>
          <w:p w:rsidR="004D0A78" w:rsidRPr="004F72E0" w:rsidRDefault="004D0A78" w:rsidP="000B36F9">
            <w:pPr>
              <w:jc w:val="both"/>
              <w:rPr>
                <w:i/>
              </w:rPr>
            </w:pPr>
            <w:r w:rsidRPr="004F72E0">
              <w:rPr>
                <w:i/>
              </w:rPr>
              <w:t xml:space="preserve">     </w:t>
            </w:r>
          </w:p>
          <w:p w:rsidR="004D0A78" w:rsidRPr="004F72E0" w:rsidRDefault="004D0A78" w:rsidP="000B36F9">
            <w:pPr>
              <w:jc w:val="both"/>
              <w:rPr>
                <w:i/>
                <w:iCs/>
              </w:rPr>
            </w:pPr>
            <w:r w:rsidRPr="004F72E0">
              <w:rPr>
                <w:i/>
                <w:iCs/>
              </w:rPr>
              <w:t xml:space="preserve">               </w:t>
            </w:r>
          </w:p>
          <w:p w:rsidR="004D0A78" w:rsidRPr="004F72E0" w:rsidRDefault="004D0A78" w:rsidP="000B36F9">
            <w:pPr>
              <w:jc w:val="both"/>
              <w:rPr>
                <w:i/>
                <w:iCs/>
              </w:rPr>
            </w:pPr>
          </w:p>
          <w:p w:rsidR="004D0A78" w:rsidRPr="004F72E0" w:rsidRDefault="004D0A78" w:rsidP="000B36F9">
            <w:pPr>
              <w:jc w:val="both"/>
              <w:rPr>
                <w:bCs/>
                <w:i/>
                <w:iCs/>
              </w:rPr>
            </w:pPr>
            <w:r w:rsidRPr="004F72E0">
              <w:rPr>
                <w:b/>
                <w:i/>
                <w:iCs/>
                <w:u w:val="single"/>
              </w:rPr>
              <w:t>Mots clés</w:t>
            </w:r>
            <w:r w:rsidRPr="004F72E0">
              <w:rPr>
                <w:b/>
                <w:i/>
                <w:iCs/>
              </w:rPr>
              <w:t> </w:t>
            </w:r>
            <w:r w:rsidRPr="004F72E0">
              <w:rPr>
                <w:bCs/>
                <w:i/>
                <w:iCs/>
              </w:rPr>
              <w:t xml:space="preserve">: </w:t>
            </w:r>
            <w:r>
              <w:rPr>
                <w:bCs/>
                <w:i/>
                <w:iCs/>
              </w:rPr>
              <w:t>P</w:t>
            </w:r>
            <w:r w:rsidRPr="004F72E0">
              <w:rPr>
                <w:bCs/>
                <w:i/>
                <w:iCs/>
              </w:rPr>
              <w:t>ulsé –</w:t>
            </w:r>
            <w:proofErr w:type="spellStart"/>
            <w:r>
              <w:rPr>
                <w:bCs/>
                <w:i/>
                <w:iCs/>
              </w:rPr>
              <w:t>Mhd</w:t>
            </w:r>
            <w:proofErr w:type="spellEnd"/>
            <w:r w:rsidRPr="004F72E0">
              <w:rPr>
                <w:bCs/>
                <w:i/>
                <w:iCs/>
              </w:rPr>
              <w:t xml:space="preserve"> </w:t>
            </w:r>
            <w:r>
              <w:rPr>
                <w:bCs/>
                <w:i/>
                <w:iCs/>
              </w:rPr>
              <w:t>–Champ magnétique</w:t>
            </w:r>
            <w:r w:rsidRPr="004F72E0">
              <w:rPr>
                <w:bCs/>
                <w:i/>
                <w:iCs/>
              </w:rPr>
              <w:t xml:space="preserve">- </w:t>
            </w:r>
            <w:r>
              <w:rPr>
                <w:bCs/>
                <w:i/>
                <w:iCs/>
              </w:rPr>
              <w:t>D</w:t>
            </w:r>
            <w:r w:rsidRPr="004F72E0">
              <w:rPr>
                <w:bCs/>
                <w:i/>
                <w:iCs/>
              </w:rPr>
              <w:t xml:space="preserve">ifférences  finies </w:t>
            </w:r>
          </w:p>
          <w:p w:rsidR="004D0A78" w:rsidRPr="0047086F" w:rsidRDefault="004D0A78" w:rsidP="000B36F9">
            <w:pPr>
              <w:rPr>
                <w:i/>
                <w:iCs/>
              </w:rPr>
            </w:pPr>
          </w:p>
        </w:tc>
      </w:tr>
    </w:tbl>
    <w:p w:rsidR="004D0A78" w:rsidRDefault="004D0A78" w:rsidP="004D0A78">
      <w:pPr>
        <w:pStyle w:val="Retraitcorpsdetexte2"/>
        <w:spacing w:before="120" w:after="0" w:line="240" w:lineRule="auto"/>
        <w:ind w:left="-284"/>
        <w:rPr>
          <w:b/>
          <w:caps/>
          <w:sz w:val="26"/>
          <w:szCs w:val="26"/>
          <w:u w:val="single"/>
        </w:rPr>
      </w:pPr>
      <w:r>
        <w:rPr>
          <w:b/>
          <w:caps/>
          <w:sz w:val="26"/>
          <w:szCs w:val="26"/>
          <w:u w:val="single"/>
        </w:rPr>
        <w:t xml:space="preserve"> </w:t>
      </w:r>
    </w:p>
    <w:p w:rsidR="004D0A78" w:rsidRDefault="004D0A78" w:rsidP="004D0A78">
      <w:pPr>
        <w:pStyle w:val="Retraitcorpsdetexte2"/>
        <w:spacing w:before="120" w:after="0" w:line="240" w:lineRule="auto"/>
        <w:ind w:left="-284"/>
        <w:rPr>
          <w:b/>
          <w:caps/>
          <w:sz w:val="26"/>
          <w:szCs w:val="26"/>
          <w:u w:val="single"/>
        </w:rPr>
      </w:pPr>
    </w:p>
    <w:p w:rsidR="004D0A78" w:rsidRDefault="004D0A78" w:rsidP="004D0A78">
      <w:pPr>
        <w:pStyle w:val="Retraitcorpsdetexte2"/>
        <w:spacing w:before="120" w:after="0" w:line="240" w:lineRule="auto"/>
        <w:ind w:left="-284"/>
      </w:pPr>
      <w:r w:rsidRPr="00336577">
        <w:rPr>
          <w:b/>
          <w:bCs/>
          <w:iCs/>
        </w:rPr>
        <w:t>*</w:t>
      </w:r>
      <w:r w:rsidRPr="00336577">
        <w:rPr>
          <w:b/>
          <w:bCs/>
          <w:i/>
          <w:iCs/>
          <w:u w:val="single"/>
        </w:rPr>
        <w:t xml:space="preserve"> A.GHEZAL : Directeur de thèse</w:t>
      </w:r>
      <w:r w:rsidRPr="00336577">
        <w:rPr>
          <w:u w:val="single"/>
        </w:rPr>
        <w:t xml:space="preserve">      </w:t>
      </w:r>
    </w:p>
    <w:sectPr w:rsidR="004D0A78">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D0A78"/>
    <w:rsid w:val="004D0A78"/>
    <w:rsid w:val="008E6933"/>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D0A78"/>
    <w:pPr>
      <w:spacing w:after="0" w:line="240" w:lineRule="auto"/>
    </w:pPr>
    <w:rPr>
      <w:rFonts w:ascii="Times New Roman" w:eastAsia="Times New Roman" w:hAnsi="Times New Roman" w:cs="Times New Roman"/>
      <w:sz w:val="24"/>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Retraitcorpsdetexte2">
    <w:name w:val="Body Text Indent 2"/>
    <w:basedOn w:val="Normal"/>
    <w:link w:val="Retraitcorpsdetexte2Car"/>
    <w:rsid w:val="004D0A78"/>
    <w:pPr>
      <w:spacing w:after="120" w:line="480" w:lineRule="auto"/>
      <w:ind w:left="283"/>
    </w:pPr>
  </w:style>
  <w:style w:type="character" w:customStyle="1" w:styleId="Retraitcorpsdetexte2Car">
    <w:name w:val="Retrait corps de texte 2 Car"/>
    <w:basedOn w:val="Policepardfaut"/>
    <w:link w:val="Retraitcorpsdetexte2"/>
    <w:rsid w:val="004D0A78"/>
    <w:rPr>
      <w:rFonts w:ascii="Times New Roman" w:eastAsia="Times New Roman" w:hAnsi="Times New Roman" w:cs="Times New Roman"/>
      <w:sz w:val="24"/>
      <w:szCs w:val="24"/>
      <w:lang w:eastAsia="fr-FR"/>
    </w:rPr>
  </w:style>
  <w:style w:type="paragraph" w:styleId="Titre">
    <w:name w:val="Title"/>
    <w:basedOn w:val="Normal"/>
    <w:link w:val="TitreCar"/>
    <w:qFormat/>
    <w:rsid w:val="004D0A78"/>
    <w:pPr>
      <w:overflowPunct w:val="0"/>
      <w:autoSpaceDE w:val="0"/>
      <w:autoSpaceDN w:val="0"/>
      <w:adjustRightInd w:val="0"/>
      <w:spacing w:line="360" w:lineRule="auto"/>
      <w:jc w:val="center"/>
      <w:textAlignment w:val="baseline"/>
    </w:pPr>
    <w:rPr>
      <w:b/>
      <w:bCs/>
      <w:spacing w:val="20"/>
      <w:sz w:val="32"/>
      <w:szCs w:val="32"/>
    </w:rPr>
  </w:style>
  <w:style w:type="character" w:customStyle="1" w:styleId="TitreCar">
    <w:name w:val="Titre Car"/>
    <w:basedOn w:val="Policepardfaut"/>
    <w:link w:val="Titre"/>
    <w:rsid w:val="004D0A78"/>
    <w:rPr>
      <w:rFonts w:ascii="Times New Roman" w:eastAsia="Times New Roman" w:hAnsi="Times New Roman" w:cs="Times New Roman"/>
      <w:b/>
      <w:bCs/>
      <w:spacing w:val="20"/>
      <w:sz w:val="32"/>
      <w:szCs w:val="32"/>
      <w:lang w:eastAsia="fr-F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D0A78"/>
    <w:pPr>
      <w:spacing w:after="0" w:line="240" w:lineRule="auto"/>
    </w:pPr>
    <w:rPr>
      <w:rFonts w:ascii="Times New Roman" w:eastAsia="Times New Roman" w:hAnsi="Times New Roman" w:cs="Times New Roman"/>
      <w:sz w:val="24"/>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Retraitcorpsdetexte2">
    <w:name w:val="Body Text Indent 2"/>
    <w:basedOn w:val="Normal"/>
    <w:link w:val="Retraitcorpsdetexte2Car"/>
    <w:rsid w:val="004D0A78"/>
    <w:pPr>
      <w:spacing w:after="120" w:line="480" w:lineRule="auto"/>
      <w:ind w:left="283"/>
    </w:pPr>
  </w:style>
  <w:style w:type="character" w:customStyle="1" w:styleId="Retraitcorpsdetexte2Car">
    <w:name w:val="Retrait corps de texte 2 Car"/>
    <w:basedOn w:val="Policepardfaut"/>
    <w:link w:val="Retraitcorpsdetexte2"/>
    <w:rsid w:val="004D0A78"/>
    <w:rPr>
      <w:rFonts w:ascii="Times New Roman" w:eastAsia="Times New Roman" w:hAnsi="Times New Roman" w:cs="Times New Roman"/>
      <w:sz w:val="24"/>
      <w:szCs w:val="24"/>
      <w:lang w:eastAsia="fr-FR"/>
    </w:rPr>
  </w:style>
  <w:style w:type="paragraph" w:styleId="Titre">
    <w:name w:val="Title"/>
    <w:basedOn w:val="Normal"/>
    <w:link w:val="TitreCar"/>
    <w:qFormat/>
    <w:rsid w:val="004D0A78"/>
    <w:pPr>
      <w:overflowPunct w:val="0"/>
      <w:autoSpaceDE w:val="0"/>
      <w:autoSpaceDN w:val="0"/>
      <w:adjustRightInd w:val="0"/>
      <w:spacing w:line="360" w:lineRule="auto"/>
      <w:jc w:val="center"/>
      <w:textAlignment w:val="baseline"/>
    </w:pPr>
    <w:rPr>
      <w:b/>
      <w:bCs/>
      <w:spacing w:val="20"/>
      <w:sz w:val="32"/>
      <w:szCs w:val="32"/>
    </w:rPr>
  </w:style>
  <w:style w:type="character" w:customStyle="1" w:styleId="TitreCar">
    <w:name w:val="Titre Car"/>
    <w:basedOn w:val="Policepardfaut"/>
    <w:link w:val="Titre"/>
    <w:rsid w:val="004D0A78"/>
    <w:rPr>
      <w:rFonts w:ascii="Times New Roman" w:eastAsia="Times New Roman" w:hAnsi="Times New Roman" w:cs="Times New Roman"/>
      <w:b/>
      <w:bCs/>
      <w:spacing w:val="20"/>
      <w:sz w:val="32"/>
      <w:szCs w:val="32"/>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407</Words>
  <Characters>2241</Characters>
  <Application>Microsoft Office Word</Application>
  <DocSecurity>0</DocSecurity>
  <Lines>18</Lines>
  <Paragraphs>5</Paragraphs>
  <ScaleCrop>false</ScaleCrop>
  <HeadingPairs>
    <vt:vector size="2" baseType="variant">
      <vt:variant>
        <vt:lpstr>Titre</vt:lpstr>
      </vt:variant>
      <vt:variant>
        <vt:i4>1</vt:i4>
      </vt:variant>
    </vt:vector>
  </HeadingPairs>
  <TitlesOfParts>
    <vt:vector size="1" baseType="lpstr">
      <vt:lpstr/>
    </vt:vector>
  </TitlesOfParts>
  <Company>DZ yasseron</Company>
  <LinksUpToDate>false</LinksUpToDate>
  <CharactersWithSpaces>2643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DZ yasseron</dc:creator>
  <cp:lastModifiedBy>DZ yasseron</cp:lastModifiedBy>
  <cp:revision>1</cp:revision>
  <dcterms:created xsi:type="dcterms:W3CDTF">2012-10-08T13:11:00Z</dcterms:created>
  <dcterms:modified xsi:type="dcterms:W3CDTF">2012-10-08T13:13:00Z</dcterms:modified>
</cp:coreProperties>
</file>