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E19" w:rsidRPr="007B763D" w:rsidRDefault="007B763D" w:rsidP="007B763D">
      <w:pPr>
        <w:jc w:val="left"/>
        <w:rPr>
          <w:rtl/>
        </w:rPr>
      </w:pPr>
      <w:r w:rsidRPr="007B763D">
        <w:t xml:space="preserve">Notre travail présente un double aspect environnemental, d'une part une valorisation de sous produits naturels en l'occurrence les noyaux de dattes, et d'autre part, l'étude de l'efficacité </w:t>
      </w:r>
      <w:proofErr w:type="spellStart"/>
      <w:r w:rsidRPr="007B763D">
        <w:t>adsorbante</w:t>
      </w:r>
      <w:proofErr w:type="spellEnd"/>
      <w:r w:rsidRPr="007B763D">
        <w:t xml:space="preserve"> et catalytique du charbon actif issu de ces noyaux. La variété locale qui a fait l'objet de cette étude est " </w:t>
      </w:r>
      <w:proofErr w:type="spellStart"/>
      <w:r w:rsidRPr="007B763D">
        <w:t>Deglet</w:t>
      </w:r>
      <w:proofErr w:type="spellEnd"/>
      <w:r w:rsidRPr="007B763D">
        <w:t>-</w:t>
      </w:r>
      <w:proofErr w:type="spellStart"/>
      <w:r w:rsidRPr="007B763D">
        <w:t>Enour</w:t>
      </w:r>
      <w:proofErr w:type="spellEnd"/>
      <w:r w:rsidRPr="007B763D">
        <w:t xml:space="preserve"> " connue mondialement. Dans le but d'obtenir un adsorbant efficace, nous avons été amenés à envisager la préparation de charbon actif à partir de noyaux de datte algérienne dont l'activation combinée (ZnCl2/CO2) a été optimisée selon la méthode des plans des expériences qui permet d'établir les modèles mathématiques mettant en évidence l'influence des paramètres considérés. Cette méthode nous a permis aussi de déterminer les paramètres influents sur l'adsorption en milieux aqueux d'un colorant Azoïque l'Orange G (OG) par le charbon actif préparé de manière optimale (CAO).  Les conditions optimales d'adsorption obtenues par plan des surfaces de réponse ont été dégagées à l'aide du logiciel JMP® 7.0. La caractérisation de charbon actif CAO par divers méthodes d'analyse (BET ; MEB/EDX ; FTIR) nous a permis de mettre en évidence la relation entre les propriétés physico- chimiques du charbon et ses performances en adsorption et oxydation catalytique de l'OG en milieux aqueux. La texture poreuse de CAO est considérablement développée. Par ailleurs, l'activation combinée par (ZnCl2/CO2) conduit à un charbon essentiellement </w:t>
      </w:r>
      <w:proofErr w:type="spellStart"/>
      <w:r w:rsidRPr="007B763D">
        <w:t>mésoporeux</w:t>
      </w:r>
      <w:proofErr w:type="spellEnd"/>
      <w:r w:rsidRPr="007B763D">
        <w:t xml:space="preserve"> dont les valeurs de la surface spécifique et du volume </w:t>
      </w:r>
      <w:proofErr w:type="spellStart"/>
      <w:r w:rsidRPr="007B763D">
        <w:t>mésoporeux</w:t>
      </w:r>
      <w:proofErr w:type="spellEnd"/>
      <w:r w:rsidRPr="007B763D">
        <w:t>, sont de 1587 m2/g et 0.912 cm3/g respectivement.</w:t>
      </w:r>
    </w:p>
    <w:sectPr w:rsidR="00BA2E19" w:rsidRPr="007B763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37558"/>
    <w:rsid w:val="00491D7D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62768E"/>
    <w:rsid w:val="00637238"/>
    <w:rsid w:val="0067011E"/>
    <w:rsid w:val="006704C5"/>
    <w:rsid w:val="006C36A5"/>
    <w:rsid w:val="007410E4"/>
    <w:rsid w:val="00751822"/>
    <w:rsid w:val="00753AE2"/>
    <w:rsid w:val="00767D68"/>
    <w:rsid w:val="007A7F5D"/>
    <w:rsid w:val="007B11D7"/>
    <w:rsid w:val="007B763D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1608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98</cp:revision>
  <dcterms:created xsi:type="dcterms:W3CDTF">2014-12-07T11:07:00Z</dcterms:created>
  <dcterms:modified xsi:type="dcterms:W3CDTF">2014-12-18T12:49:00Z</dcterms:modified>
</cp:coreProperties>
</file>