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40C" w:rsidRPr="0058772F" w:rsidRDefault="007760CF" w:rsidP="001F513E">
      <w:pPr>
        <w:widowControl w:val="0"/>
        <w:tabs>
          <w:tab w:val="left" w:pos="567"/>
        </w:tabs>
        <w:autoSpaceDE w:val="0"/>
        <w:autoSpaceDN w:val="0"/>
        <w:adjustRightInd w:val="0"/>
        <w:spacing w:after="0" w:line="240" w:lineRule="auto"/>
        <w:jc w:val="both"/>
        <w:rPr>
          <w:rFonts w:asciiTheme="majorBidi" w:hAnsiTheme="majorBidi" w:cstheme="majorBidi"/>
          <w:b/>
          <w:bCs/>
          <w:w w:val="109"/>
          <w:sz w:val="26"/>
          <w:szCs w:val="26"/>
        </w:rPr>
      </w:pPr>
      <w:r w:rsidRPr="0058772F">
        <w:rPr>
          <w:rFonts w:asciiTheme="majorBidi" w:hAnsiTheme="majorBidi" w:cstheme="majorBidi"/>
          <w:b/>
          <w:bCs/>
          <w:w w:val="109"/>
          <w:sz w:val="26"/>
          <w:szCs w:val="26"/>
        </w:rPr>
        <w:t>Résumé :</w:t>
      </w:r>
    </w:p>
    <w:p w:rsidR="00BF7786" w:rsidRPr="00903860" w:rsidRDefault="001F513E" w:rsidP="00903860">
      <w:pPr>
        <w:widowControl w:val="0"/>
        <w:tabs>
          <w:tab w:val="left" w:pos="567"/>
        </w:tabs>
        <w:autoSpaceDE w:val="0"/>
        <w:autoSpaceDN w:val="0"/>
        <w:adjustRightInd w:val="0"/>
        <w:spacing w:before="120" w:after="0"/>
        <w:jc w:val="both"/>
        <w:rPr>
          <w:rFonts w:ascii="Footlight MT Light" w:hAnsi="Footlight MT Light" w:cstheme="majorBidi"/>
          <w:spacing w:val="-1"/>
        </w:rPr>
      </w:pPr>
      <w:r w:rsidRPr="00903860">
        <w:rPr>
          <w:rFonts w:ascii="Footlight MT Light" w:hAnsi="Footlight MT Light" w:cstheme="majorBidi"/>
        </w:rPr>
        <w:tab/>
      </w:r>
      <w:r w:rsidR="00C94BC3" w:rsidRPr="00903860">
        <w:rPr>
          <w:rFonts w:ascii="Footlight MT Light" w:hAnsi="Footlight MT Light" w:cstheme="majorBidi"/>
        </w:rPr>
        <w:t>L</w:t>
      </w:r>
      <w:r w:rsidR="007760CF" w:rsidRPr="00903860">
        <w:rPr>
          <w:rFonts w:ascii="Footlight MT Light" w:hAnsi="Footlight MT Light" w:cstheme="majorBidi"/>
        </w:rPr>
        <w:t xml:space="preserve">e </w:t>
      </w:r>
      <w:r w:rsidR="008F340C" w:rsidRPr="00903860">
        <w:rPr>
          <w:rFonts w:ascii="Footlight MT Light" w:hAnsi="Footlight MT Light" w:cstheme="majorBidi"/>
        </w:rPr>
        <w:t xml:space="preserve">présent travail </w:t>
      </w:r>
      <w:r w:rsidR="007760CF" w:rsidRPr="00903860">
        <w:rPr>
          <w:rFonts w:ascii="Footlight MT Light" w:hAnsi="Footlight MT Light" w:cstheme="majorBidi"/>
        </w:rPr>
        <w:t>porte sur l</w:t>
      </w:r>
      <w:r w:rsidR="008F340C" w:rsidRPr="00903860">
        <w:rPr>
          <w:rFonts w:ascii="Footlight MT Light" w:hAnsi="Footlight MT Light" w:cstheme="majorBidi"/>
        </w:rPr>
        <w:t>’étud</w:t>
      </w:r>
      <w:r w:rsidR="00FC0B4E" w:rsidRPr="00903860">
        <w:rPr>
          <w:rFonts w:ascii="Footlight MT Light" w:hAnsi="Footlight MT Light" w:cstheme="majorBidi"/>
        </w:rPr>
        <w:t>e</w:t>
      </w:r>
      <w:r w:rsidR="008F340C" w:rsidRPr="00903860">
        <w:rPr>
          <w:rFonts w:ascii="Footlight MT Light" w:hAnsi="Footlight MT Light" w:cstheme="majorBidi"/>
        </w:rPr>
        <w:t xml:space="preserve"> numérique</w:t>
      </w:r>
      <w:r w:rsidR="007760CF" w:rsidRPr="00903860">
        <w:rPr>
          <w:rFonts w:ascii="Footlight MT Light" w:hAnsi="Footlight MT Light" w:cstheme="majorBidi"/>
        </w:rPr>
        <w:t xml:space="preserve"> </w:t>
      </w:r>
      <w:r w:rsidRPr="00903860">
        <w:rPr>
          <w:rFonts w:ascii="Footlight MT Light" w:hAnsi="Footlight MT Light" w:cstheme="majorBidi"/>
        </w:rPr>
        <w:t xml:space="preserve">de la convection naturelle thermosolutale </w:t>
      </w:r>
      <w:r w:rsidR="00BF7786" w:rsidRPr="00903860">
        <w:rPr>
          <w:rFonts w:ascii="Footlight MT Light" w:hAnsi="Footlight MT Light" w:cstheme="majorBidi"/>
          <w:w w:val="107"/>
        </w:rPr>
        <w:t xml:space="preserve">d’un fluide </w:t>
      </w:r>
      <w:r w:rsidR="00BF7786" w:rsidRPr="00903860">
        <w:rPr>
          <w:rFonts w:ascii="Footlight MT Light" w:hAnsi="Footlight MT Light" w:cstheme="majorBidi"/>
        </w:rPr>
        <w:t>viscoplastique, obéissant au modèle rhéologique de Bingham</w:t>
      </w:r>
      <w:r w:rsidRPr="00903860">
        <w:rPr>
          <w:rFonts w:ascii="Footlight MT Light" w:hAnsi="Footlight MT Light" w:cstheme="majorBidi"/>
        </w:rPr>
        <w:t xml:space="preserve">, au </w:t>
      </w:r>
      <w:r w:rsidR="00897E9F" w:rsidRPr="00903860">
        <w:rPr>
          <w:rFonts w:ascii="Footlight MT Light" w:hAnsi="Footlight MT Light" w:cstheme="majorBidi"/>
        </w:rPr>
        <w:t>sein d’</w:t>
      </w:r>
      <w:r w:rsidRPr="00903860">
        <w:rPr>
          <w:rFonts w:ascii="Footlight MT Light" w:hAnsi="Footlight MT Light" w:cstheme="majorBidi"/>
        </w:rPr>
        <w:t>une matrice poreuse de forme carrée</w:t>
      </w:r>
      <w:r w:rsidR="004231A4" w:rsidRPr="00903860">
        <w:rPr>
          <w:rFonts w:ascii="Footlight MT Light" w:hAnsi="Footlight MT Light" w:cstheme="majorBidi"/>
        </w:rPr>
        <w:t>, présentant une source polluante (thermique et solutale) occupant une fraction de sa base</w:t>
      </w:r>
      <w:r w:rsidRPr="00903860">
        <w:rPr>
          <w:rFonts w:ascii="Footlight MT Light" w:hAnsi="Footlight MT Light" w:cstheme="majorBidi"/>
        </w:rPr>
        <w:t xml:space="preserve">, d’un anneau poreux de forme carrée ou circulaire ainsi qu’au sein des canaux horizontaux dotés de parois poreuses (en d’autres termes, cartouche filtrante). </w:t>
      </w:r>
      <w:r w:rsidR="00BF7786" w:rsidRPr="00903860">
        <w:rPr>
          <w:rFonts w:ascii="Footlight MT Light" w:hAnsi="Footlight MT Light" w:cstheme="majorBidi"/>
        </w:rPr>
        <w:t xml:space="preserve">Les propriétés physiques et rhéologiques </w:t>
      </w:r>
      <w:r w:rsidR="007760CF" w:rsidRPr="00903860">
        <w:rPr>
          <w:rFonts w:ascii="Footlight MT Light" w:hAnsi="Footlight MT Light" w:cstheme="majorBidi"/>
        </w:rPr>
        <w:t>des</w:t>
      </w:r>
      <w:r w:rsidR="00BF7786" w:rsidRPr="00903860">
        <w:rPr>
          <w:rFonts w:ascii="Footlight MT Light" w:hAnsi="Footlight MT Light" w:cstheme="majorBidi"/>
        </w:rPr>
        <w:t xml:space="preserve"> fluide</w:t>
      </w:r>
      <w:r w:rsidR="007760CF" w:rsidRPr="00903860">
        <w:rPr>
          <w:rFonts w:ascii="Footlight MT Light" w:hAnsi="Footlight MT Light" w:cstheme="majorBidi"/>
        </w:rPr>
        <w:t>s</w:t>
      </w:r>
      <w:r w:rsidR="00BF7786" w:rsidRPr="00903860">
        <w:rPr>
          <w:rFonts w:ascii="Footlight MT Light" w:hAnsi="Footlight MT Light" w:cstheme="majorBidi"/>
        </w:rPr>
        <w:t xml:space="preserve"> sont maintenues constantes et uniformes à l’</w:t>
      </w:r>
      <w:r w:rsidRPr="00903860">
        <w:rPr>
          <w:rFonts w:ascii="Footlight MT Light" w:hAnsi="Footlight MT Light" w:cstheme="majorBidi"/>
        </w:rPr>
        <w:t xml:space="preserve">exception de la masse volumique, </w:t>
      </w:r>
      <w:r w:rsidR="00BF7786" w:rsidRPr="00903860">
        <w:rPr>
          <w:rFonts w:ascii="Footlight MT Light" w:hAnsi="Footlight MT Light" w:cstheme="majorBidi"/>
        </w:rPr>
        <w:t xml:space="preserve">intervenant dans le terme de poussée, pour laquelle l’approximation de </w:t>
      </w:r>
      <w:r w:rsidR="00A11ED0" w:rsidRPr="00903860">
        <w:rPr>
          <w:rFonts w:ascii="Footlight MT Light" w:hAnsi="Footlight MT Light" w:cstheme="majorBidi"/>
        </w:rPr>
        <w:t>B</w:t>
      </w:r>
      <w:r w:rsidR="00BF7786" w:rsidRPr="00903860">
        <w:rPr>
          <w:rFonts w:ascii="Footlight MT Light" w:hAnsi="Footlight MT Light" w:cstheme="majorBidi"/>
        </w:rPr>
        <w:t xml:space="preserve">oussinesq </w:t>
      </w:r>
      <w:r w:rsidR="007760CF" w:rsidRPr="00903860">
        <w:rPr>
          <w:rFonts w:ascii="Footlight MT Light" w:hAnsi="Footlight MT Light" w:cstheme="majorBidi"/>
        </w:rPr>
        <w:t>est</w:t>
      </w:r>
      <w:r w:rsidR="00BF7786" w:rsidRPr="00903860">
        <w:rPr>
          <w:rFonts w:ascii="Footlight MT Light" w:hAnsi="Footlight MT Light" w:cstheme="majorBidi"/>
        </w:rPr>
        <w:t xml:space="preserve"> adoptée.</w:t>
      </w:r>
      <w:r w:rsidR="007B232A" w:rsidRPr="00903860">
        <w:rPr>
          <w:rFonts w:ascii="Footlight MT Light" w:hAnsi="Footlight MT Light" w:cstheme="majorBidi"/>
        </w:rPr>
        <w:t xml:space="preserve"> D’autre part, la matrice poreuse est supposée indéformable, isotrope et en équilibre thermodynamique avec le fluide. </w:t>
      </w:r>
      <w:r w:rsidR="00897E9F" w:rsidRPr="00903860">
        <w:rPr>
          <w:rFonts w:ascii="Footlight MT Light" w:hAnsi="Footlight MT Light" w:cstheme="majorBidi"/>
          <w:spacing w:val="-1"/>
        </w:rPr>
        <w:t>L’étude s’articule autour de l’analyse de l’influence de</w:t>
      </w:r>
      <w:r w:rsidR="004231A4" w:rsidRPr="00903860">
        <w:rPr>
          <w:rFonts w:ascii="Footlight MT Light" w:hAnsi="Footlight MT Light" w:cstheme="majorBidi"/>
          <w:spacing w:val="-1"/>
        </w:rPr>
        <w:t>s</w:t>
      </w:r>
      <w:r w:rsidR="00897E9F" w:rsidRPr="00903860">
        <w:rPr>
          <w:rFonts w:ascii="Footlight MT Light" w:hAnsi="Footlight MT Light" w:cstheme="majorBidi"/>
          <w:spacing w:val="-1"/>
        </w:rPr>
        <w:t xml:space="preserve"> paramètres, liés à la mécanique des fluides et au</w:t>
      </w:r>
      <w:r w:rsidR="004231A4" w:rsidRPr="00903860">
        <w:rPr>
          <w:rFonts w:ascii="Footlight MT Light" w:hAnsi="Footlight MT Light" w:cstheme="majorBidi"/>
          <w:spacing w:val="-1"/>
        </w:rPr>
        <w:t>x</w:t>
      </w:r>
      <w:r w:rsidR="00897E9F" w:rsidRPr="00903860">
        <w:rPr>
          <w:rFonts w:ascii="Footlight MT Light" w:hAnsi="Footlight MT Light" w:cstheme="majorBidi"/>
          <w:spacing w:val="-1"/>
        </w:rPr>
        <w:t xml:space="preserve"> transfert</w:t>
      </w:r>
      <w:r w:rsidR="004231A4" w:rsidRPr="00903860">
        <w:rPr>
          <w:rFonts w:ascii="Footlight MT Light" w:hAnsi="Footlight MT Light" w:cstheme="majorBidi"/>
          <w:spacing w:val="-1"/>
        </w:rPr>
        <w:t>s</w:t>
      </w:r>
      <w:r w:rsidR="00897E9F" w:rsidRPr="00903860">
        <w:rPr>
          <w:rFonts w:ascii="Footlight MT Light" w:hAnsi="Footlight MT Light" w:cstheme="majorBidi"/>
          <w:spacing w:val="-1"/>
        </w:rPr>
        <w:t xml:space="preserve"> thermique</w:t>
      </w:r>
      <w:r w:rsidR="004231A4" w:rsidRPr="00903860">
        <w:rPr>
          <w:rFonts w:ascii="Footlight MT Light" w:hAnsi="Footlight MT Light" w:cstheme="majorBidi"/>
          <w:spacing w:val="-1"/>
        </w:rPr>
        <w:t xml:space="preserve"> et massique</w:t>
      </w:r>
      <w:r w:rsidR="007760CF" w:rsidRPr="00903860">
        <w:rPr>
          <w:rFonts w:ascii="Footlight MT Light" w:hAnsi="Footlight MT Light" w:cstheme="majorBidi"/>
          <w:spacing w:val="-1"/>
        </w:rPr>
        <w:t>,</w:t>
      </w:r>
      <w:r w:rsidR="00897E9F" w:rsidRPr="00903860">
        <w:rPr>
          <w:rFonts w:ascii="Footlight MT Light" w:hAnsi="Footlight MT Light" w:cstheme="majorBidi"/>
          <w:spacing w:val="-1"/>
        </w:rPr>
        <w:t xml:space="preserve"> sur la structure hydrodynamique</w:t>
      </w:r>
      <w:r w:rsidR="004231A4" w:rsidRPr="00903860">
        <w:rPr>
          <w:rFonts w:ascii="Footlight MT Light" w:hAnsi="Footlight MT Light" w:cstheme="majorBidi"/>
          <w:spacing w:val="-1"/>
        </w:rPr>
        <w:t xml:space="preserve">, </w:t>
      </w:r>
      <w:r w:rsidR="00897E9F" w:rsidRPr="00903860">
        <w:rPr>
          <w:rFonts w:ascii="Footlight MT Light" w:hAnsi="Footlight MT Light" w:cstheme="majorBidi"/>
          <w:spacing w:val="-1"/>
        </w:rPr>
        <w:t xml:space="preserve">thermique </w:t>
      </w:r>
      <w:r w:rsidR="004231A4" w:rsidRPr="00903860">
        <w:rPr>
          <w:rFonts w:ascii="Footlight MT Light" w:hAnsi="Footlight MT Light" w:cstheme="majorBidi"/>
          <w:spacing w:val="-1"/>
        </w:rPr>
        <w:t xml:space="preserve">et massique </w:t>
      </w:r>
      <w:r w:rsidR="00897E9F" w:rsidRPr="00903860">
        <w:rPr>
          <w:rFonts w:ascii="Footlight MT Light" w:hAnsi="Footlight MT Light" w:cstheme="majorBidi"/>
          <w:spacing w:val="-1"/>
        </w:rPr>
        <w:t>de ces écoulements</w:t>
      </w:r>
      <w:r w:rsidR="004231A4" w:rsidRPr="00903860">
        <w:rPr>
          <w:rFonts w:ascii="Footlight MT Light" w:hAnsi="Footlight MT Light" w:cstheme="majorBidi"/>
          <w:spacing w:val="-1"/>
        </w:rPr>
        <w:t xml:space="preserve"> au sein de ces géométries poreuses</w:t>
      </w:r>
      <w:r w:rsidR="00897E9F" w:rsidRPr="00903860">
        <w:rPr>
          <w:rFonts w:ascii="Footlight MT Light" w:hAnsi="Footlight MT Light" w:cstheme="majorBidi"/>
          <w:spacing w:val="-1"/>
        </w:rPr>
        <w:t xml:space="preserve">. </w:t>
      </w:r>
      <w:r w:rsidR="006343D4" w:rsidRPr="00903860">
        <w:rPr>
          <w:rFonts w:ascii="Footlight MT Light" w:hAnsi="Footlight MT Light" w:cstheme="majorBidi"/>
        </w:rPr>
        <w:t>Les équations de base décrivant</w:t>
      </w:r>
      <w:r w:rsidR="006343D4" w:rsidRPr="00903860">
        <w:rPr>
          <w:rFonts w:ascii="Footlight MT Light" w:hAnsi="Footlight MT Light" w:cstheme="majorBidi"/>
          <w:spacing w:val="-1"/>
        </w:rPr>
        <w:t xml:space="preserve"> </w:t>
      </w:r>
      <w:r w:rsidR="00846954" w:rsidRPr="00903860">
        <w:rPr>
          <w:rFonts w:ascii="Footlight MT Light" w:hAnsi="Footlight MT Light" w:cstheme="majorBidi"/>
          <w:spacing w:val="-1"/>
        </w:rPr>
        <w:t xml:space="preserve">les phénomènes de transfert </w:t>
      </w:r>
      <w:r w:rsidR="006343D4" w:rsidRPr="00903860">
        <w:rPr>
          <w:rFonts w:ascii="Footlight MT Light" w:hAnsi="Footlight MT Light" w:cstheme="majorBidi"/>
          <w:spacing w:val="-1"/>
        </w:rPr>
        <w:t xml:space="preserve">dans </w:t>
      </w:r>
      <w:r w:rsidR="007760CF" w:rsidRPr="00903860">
        <w:rPr>
          <w:rFonts w:ascii="Footlight MT Light" w:hAnsi="Footlight MT Light" w:cstheme="majorBidi"/>
          <w:spacing w:val="-1"/>
        </w:rPr>
        <w:t>l</w:t>
      </w:r>
      <w:r w:rsidR="004231A4" w:rsidRPr="00903860">
        <w:rPr>
          <w:rFonts w:ascii="Footlight MT Light" w:hAnsi="Footlight MT Light" w:cstheme="majorBidi"/>
          <w:spacing w:val="-1"/>
        </w:rPr>
        <w:t xml:space="preserve">a matrice poreuse, </w:t>
      </w:r>
      <w:r w:rsidR="000919DE" w:rsidRPr="00903860">
        <w:rPr>
          <w:rFonts w:ascii="Footlight MT Light" w:hAnsi="Footlight MT Light" w:cstheme="majorBidi"/>
          <w:spacing w:val="-1"/>
        </w:rPr>
        <w:t xml:space="preserve">suivant le </w:t>
      </w:r>
      <w:r w:rsidR="004231A4" w:rsidRPr="00903860">
        <w:rPr>
          <w:rFonts w:ascii="Footlight MT Light" w:hAnsi="Footlight MT Light" w:cstheme="majorBidi"/>
          <w:spacing w:val="-1"/>
        </w:rPr>
        <w:t>modèle de Darcy</w:t>
      </w:r>
      <w:r w:rsidR="004231A4" w:rsidRPr="00903860">
        <w:rPr>
          <w:rFonts w:asciiTheme="majorBidi" w:hAnsiTheme="majorBidi" w:cstheme="majorBidi"/>
          <w:spacing w:val="-1"/>
        </w:rPr>
        <w:t>-</w:t>
      </w:r>
      <w:r w:rsidR="004231A4" w:rsidRPr="00903860">
        <w:rPr>
          <w:rFonts w:ascii="Footlight MT Light" w:hAnsi="Footlight MT Light" w:cstheme="majorBidi"/>
          <w:spacing w:val="-1"/>
        </w:rPr>
        <w:t>Brinkman,</w:t>
      </w:r>
      <w:r w:rsidR="006343D4" w:rsidRPr="00903860">
        <w:rPr>
          <w:rFonts w:ascii="Footlight MT Light" w:hAnsi="Footlight MT Light" w:cstheme="majorBidi"/>
          <w:spacing w:val="-1"/>
        </w:rPr>
        <w:t xml:space="preserve"> </w:t>
      </w:r>
      <w:r w:rsidR="006343D4" w:rsidRPr="00903860">
        <w:rPr>
          <w:rFonts w:ascii="Footlight MT Light" w:hAnsi="Footlight MT Light" w:cstheme="majorBidi"/>
        </w:rPr>
        <w:t xml:space="preserve">sont </w:t>
      </w:r>
      <w:r w:rsidR="004231A4" w:rsidRPr="00903860">
        <w:rPr>
          <w:rFonts w:ascii="Footlight MT Light" w:hAnsi="Footlight MT Light" w:cstheme="majorBidi"/>
        </w:rPr>
        <w:t>résolus</w:t>
      </w:r>
      <w:r w:rsidR="006343D4" w:rsidRPr="00903860">
        <w:rPr>
          <w:rFonts w:ascii="Footlight MT Light" w:hAnsi="Footlight MT Light" w:cstheme="majorBidi"/>
        </w:rPr>
        <w:t xml:space="preserve"> numériquement par </w:t>
      </w:r>
      <w:r w:rsidR="007760CF" w:rsidRPr="00903860">
        <w:rPr>
          <w:rFonts w:ascii="Footlight MT Light" w:hAnsi="Footlight MT Light" w:cstheme="majorBidi"/>
        </w:rPr>
        <w:t xml:space="preserve">le biais de </w:t>
      </w:r>
      <w:r w:rsidR="006343D4" w:rsidRPr="00903860">
        <w:rPr>
          <w:rFonts w:ascii="Footlight MT Light" w:hAnsi="Footlight MT Light" w:cstheme="majorBidi"/>
        </w:rPr>
        <w:t>la méthode des volumes finis</w:t>
      </w:r>
      <w:r w:rsidR="006343D4" w:rsidRPr="00903860">
        <w:rPr>
          <w:rFonts w:ascii="Footlight MT Light" w:hAnsi="Footlight MT Light" w:cstheme="majorBidi"/>
          <w:spacing w:val="-1"/>
        </w:rPr>
        <w:t>.</w:t>
      </w:r>
    </w:p>
    <w:p w:rsidR="00583AE5" w:rsidRPr="00903860" w:rsidRDefault="00E96E16" w:rsidP="00E96E16">
      <w:pPr>
        <w:widowControl w:val="0"/>
        <w:tabs>
          <w:tab w:val="left" w:pos="567"/>
        </w:tabs>
        <w:autoSpaceDE w:val="0"/>
        <w:autoSpaceDN w:val="0"/>
        <w:adjustRightInd w:val="0"/>
        <w:spacing w:after="0"/>
        <w:jc w:val="both"/>
        <w:rPr>
          <w:rFonts w:ascii="Footlight MT Light" w:hAnsi="Footlight MT Light" w:cstheme="majorBidi"/>
        </w:rPr>
      </w:pPr>
      <w:r>
        <w:rPr>
          <w:rFonts w:ascii="Footlight MT Light" w:hAnsi="Footlight MT Light" w:cstheme="majorBidi"/>
        </w:rPr>
        <w:tab/>
        <w:t xml:space="preserve">L’influence </w:t>
      </w:r>
      <w:r w:rsidRPr="00E96E16">
        <w:rPr>
          <w:rFonts w:ascii="Footlight MT Light" w:hAnsi="Footlight MT Light" w:cstheme="majorBidi"/>
        </w:rPr>
        <w:t>des paramètres gouvernant les phénomènes de transfert, à savoir ; les nombres de Bingham, de Lewis et de Rayleigh modifié, du rapport de poussée, l’étendue de la source polluante</w:t>
      </w:r>
      <w:r>
        <w:rPr>
          <w:rFonts w:ascii="Footlight MT Light" w:hAnsi="Footlight MT Light" w:cstheme="majorBidi"/>
        </w:rPr>
        <w:t xml:space="preserve"> </w:t>
      </w:r>
      <w:r w:rsidRPr="00903860">
        <w:rPr>
          <w:rFonts w:ascii="Footlight MT Light" w:hAnsi="Footlight MT Light" w:cstheme="majorBidi"/>
        </w:rPr>
        <w:t>ainsi que le rapport d’aspect de l’anneau poreux</w:t>
      </w:r>
      <w:r w:rsidRPr="00E96E16">
        <w:rPr>
          <w:rFonts w:ascii="Footlight MT Light" w:hAnsi="Footlight MT Light" w:cstheme="majorBidi"/>
        </w:rPr>
        <w:t>, sur les caractéristiques hydrodynamique, thermique et massique de l’écoulement</w:t>
      </w:r>
      <w:r w:rsidR="00AD5551" w:rsidRPr="00903860">
        <w:rPr>
          <w:rFonts w:ascii="Footlight MT Light" w:hAnsi="Footlight MT Light" w:cstheme="majorBidi"/>
        </w:rPr>
        <w:t xml:space="preserve"> de ce type de fluide complexe </w:t>
      </w:r>
      <w:r w:rsidRPr="00E96E16">
        <w:rPr>
          <w:rFonts w:ascii="Footlight MT Light" w:hAnsi="Footlight MT Light" w:cstheme="majorBidi"/>
        </w:rPr>
        <w:t xml:space="preserve">a constitué l’objet principal de cette </w:t>
      </w:r>
      <w:r>
        <w:rPr>
          <w:rFonts w:ascii="Footlight MT Light" w:hAnsi="Footlight MT Light" w:cstheme="majorBidi"/>
        </w:rPr>
        <w:t>étude</w:t>
      </w:r>
      <w:r w:rsidRPr="00E96E16">
        <w:rPr>
          <w:rFonts w:ascii="Footlight MT Light" w:hAnsi="Footlight MT Light" w:cstheme="majorBidi"/>
        </w:rPr>
        <w:t>.</w:t>
      </w:r>
    </w:p>
    <w:p w:rsidR="00D37E47" w:rsidRDefault="00D37E47" w:rsidP="00D87244">
      <w:pPr>
        <w:widowControl w:val="0"/>
        <w:tabs>
          <w:tab w:val="left" w:pos="567"/>
        </w:tabs>
        <w:autoSpaceDE w:val="0"/>
        <w:autoSpaceDN w:val="0"/>
        <w:adjustRightInd w:val="0"/>
        <w:spacing w:after="0" w:line="240" w:lineRule="auto"/>
        <w:jc w:val="both"/>
        <w:rPr>
          <w:rFonts w:asciiTheme="majorBidi" w:hAnsiTheme="majorBidi" w:cstheme="majorBidi"/>
          <w:b/>
          <w:spacing w:val="-4"/>
          <w:sz w:val="26"/>
          <w:szCs w:val="26"/>
        </w:rPr>
      </w:pPr>
    </w:p>
    <w:p w:rsidR="00D37E47" w:rsidRDefault="00D37E47" w:rsidP="00D87244">
      <w:pPr>
        <w:widowControl w:val="0"/>
        <w:tabs>
          <w:tab w:val="left" w:pos="567"/>
        </w:tabs>
        <w:autoSpaceDE w:val="0"/>
        <w:autoSpaceDN w:val="0"/>
        <w:adjustRightInd w:val="0"/>
        <w:spacing w:after="0" w:line="240" w:lineRule="auto"/>
        <w:jc w:val="both"/>
        <w:rPr>
          <w:rFonts w:asciiTheme="majorBidi" w:hAnsiTheme="majorBidi" w:cstheme="majorBidi"/>
          <w:b/>
          <w:spacing w:val="-4"/>
          <w:sz w:val="26"/>
          <w:szCs w:val="26"/>
        </w:rPr>
      </w:pPr>
    </w:p>
    <w:p w:rsidR="00F777C2" w:rsidRPr="0058772F" w:rsidRDefault="00F777C2" w:rsidP="00D87244">
      <w:pPr>
        <w:widowControl w:val="0"/>
        <w:tabs>
          <w:tab w:val="left" w:pos="567"/>
        </w:tabs>
        <w:autoSpaceDE w:val="0"/>
        <w:autoSpaceDN w:val="0"/>
        <w:adjustRightInd w:val="0"/>
        <w:spacing w:after="0" w:line="240" w:lineRule="auto"/>
        <w:jc w:val="both"/>
        <w:rPr>
          <w:rFonts w:asciiTheme="majorBidi" w:hAnsiTheme="majorBidi" w:cstheme="majorBidi"/>
          <w:b/>
          <w:spacing w:val="-4"/>
          <w:sz w:val="26"/>
          <w:szCs w:val="26"/>
          <w:lang w:val="en-GB"/>
        </w:rPr>
      </w:pPr>
      <w:r w:rsidRPr="0058772F">
        <w:rPr>
          <w:rFonts w:asciiTheme="majorBidi" w:hAnsiTheme="majorBidi" w:cstheme="majorBidi"/>
          <w:b/>
          <w:spacing w:val="-4"/>
          <w:sz w:val="26"/>
          <w:szCs w:val="26"/>
          <w:lang w:val="en-GB"/>
        </w:rPr>
        <w:t>Abstract</w:t>
      </w:r>
    </w:p>
    <w:p w:rsidR="005E6BBE" w:rsidRPr="00903860" w:rsidRDefault="00D87244" w:rsidP="00903860">
      <w:pPr>
        <w:widowControl w:val="0"/>
        <w:tabs>
          <w:tab w:val="left" w:pos="567"/>
        </w:tabs>
        <w:autoSpaceDE w:val="0"/>
        <w:autoSpaceDN w:val="0"/>
        <w:adjustRightInd w:val="0"/>
        <w:spacing w:before="120" w:after="0"/>
        <w:jc w:val="both"/>
        <w:rPr>
          <w:rFonts w:ascii="Footlight MT Light" w:hAnsi="Footlight MT Light" w:cstheme="majorBidi"/>
          <w:spacing w:val="-4"/>
          <w:lang w:val="en-US"/>
        </w:rPr>
      </w:pPr>
      <w:r w:rsidRPr="00903860">
        <w:rPr>
          <w:rFonts w:ascii="Footlight MT Light" w:hAnsi="Footlight MT Light" w:cstheme="majorBidi"/>
          <w:spacing w:val="-4"/>
          <w:lang w:val="en-US"/>
        </w:rPr>
        <w:tab/>
        <w:t xml:space="preserve">The present work refers to the study of natural convection </w:t>
      </w:r>
      <w:r w:rsidR="00021850" w:rsidRPr="00903860">
        <w:rPr>
          <w:rFonts w:ascii="Footlight MT Light" w:hAnsi="Footlight MT Light" w:cstheme="majorBidi"/>
          <w:spacing w:val="-4"/>
          <w:lang w:val="en-US"/>
        </w:rPr>
        <w:t>of viscoplastic fluid, obeying the rheological model of Bingham, within</w:t>
      </w:r>
      <w:r w:rsidR="007B232A" w:rsidRPr="00903860">
        <w:rPr>
          <w:rFonts w:ascii="Footlight MT Light" w:hAnsi="Footlight MT Light" w:cstheme="majorBidi"/>
          <w:spacing w:val="-4"/>
          <w:lang w:val="en-US"/>
        </w:rPr>
        <w:t xml:space="preserve"> a confined porous medium </w:t>
      </w:r>
      <w:r w:rsidRPr="00903860">
        <w:rPr>
          <w:rFonts w:ascii="Footlight MT Light" w:hAnsi="Footlight MT Light" w:cstheme="majorBidi"/>
          <w:spacing w:val="-4"/>
          <w:lang w:val="en-US"/>
        </w:rPr>
        <w:t xml:space="preserve">driven by cooperating thermal and solutal buoyancy forces. </w:t>
      </w:r>
      <w:r w:rsidR="00021850" w:rsidRPr="00903860">
        <w:rPr>
          <w:rFonts w:ascii="Footlight MT Light" w:hAnsi="Footlight MT Light" w:cstheme="majorBidi"/>
          <w:spacing w:val="-4"/>
          <w:lang w:val="en-US"/>
        </w:rPr>
        <w:t>The fluid</w:t>
      </w:r>
      <w:r w:rsidR="00103211" w:rsidRPr="00903860">
        <w:rPr>
          <w:rFonts w:ascii="Footlight MT Light" w:hAnsi="Footlight MT Light" w:cstheme="majorBidi"/>
          <w:spacing w:val="-4"/>
          <w:lang w:val="en-US"/>
        </w:rPr>
        <w:t>’</w:t>
      </w:r>
      <w:r w:rsidR="00021850" w:rsidRPr="00903860">
        <w:rPr>
          <w:rFonts w:ascii="Footlight MT Light" w:hAnsi="Footlight MT Light" w:cstheme="majorBidi"/>
          <w:spacing w:val="-4"/>
          <w:lang w:val="en-US"/>
        </w:rPr>
        <w:t xml:space="preserve"> physical and rheological properties are maintained constant and uniform, except the density, in the buoyancy term, for which the Boussinesq’ approximation is adopted.</w:t>
      </w:r>
      <w:r w:rsidR="005E6BBE" w:rsidRPr="00903860">
        <w:rPr>
          <w:rFonts w:ascii="Footlight MT Light" w:hAnsi="Footlight MT Light" w:cstheme="majorBidi"/>
          <w:spacing w:val="-4"/>
          <w:lang w:val="en-US"/>
        </w:rPr>
        <w:t xml:space="preserve"> </w:t>
      </w:r>
      <w:r w:rsidR="00674BC9" w:rsidRPr="00903860">
        <w:rPr>
          <w:rFonts w:ascii="Footlight MT Light" w:hAnsi="Footlight MT Light" w:cstheme="majorBidi"/>
          <w:spacing w:val="-4"/>
          <w:lang w:val="en-US"/>
        </w:rPr>
        <w:t>T</w:t>
      </w:r>
      <w:r w:rsidR="005E6BBE" w:rsidRPr="00903860">
        <w:rPr>
          <w:rFonts w:ascii="Footlight MT Light" w:hAnsi="Footlight MT Light" w:cstheme="majorBidi"/>
          <w:spacing w:val="-4"/>
          <w:lang w:val="en-US"/>
        </w:rPr>
        <w:t>he porous medium</w:t>
      </w:r>
      <w:r w:rsidR="00224200" w:rsidRPr="00903860">
        <w:rPr>
          <w:rFonts w:ascii="Footlight MT Light" w:hAnsi="Footlight MT Light" w:cstheme="majorBidi"/>
          <w:spacing w:val="-4"/>
          <w:lang w:val="en-US"/>
        </w:rPr>
        <w:t>, of a square shape or an annulus one,</w:t>
      </w:r>
      <w:r w:rsidR="005E6BBE" w:rsidRPr="00903860">
        <w:rPr>
          <w:rFonts w:ascii="Footlight MT Light" w:hAnsi="Footlight MT Light" w:cstheme="majorBidi"/>
          <w:spacing w:val="-4"/>
          <w:lang w:val="en-US"/>
        </w:rPr>
        <w:t xml:space="preserve"> is supposed to be isotropic, homogeneous and in thermodynamic equilibrium with the fluid. The Soret and Dufour effects are assumed to be negligible. </w:t>
      </w:r>
      <w:r w:rsidR="00021850" w:rsidRPr="00903860">
        <w:rPr>
          <w:rFonts w:ascii="Footlight MT Light" w:hAnsi="Footlight MT Light" w:cstheme="majorBidi"/>
          <w:spacing w:val="-4"/>
          <w:lang w:val="en-US"/>
        </w:rPr>
        <w:t>The physical model for the momentum conservation equation makes use of the Brinkman extension of the classical Darcy equation, the set of coupled equations is solved using the finite volume method and the SIMPLER algorithm.</w:t>
      </w:r>
    </w:p>
    <w:p w:rsidR="00D87244" w:rsidRPr="00903860" w:rsidRDefault="005E6BBE" w:rsidP="005E6BBE">
      <w:pPr>
        <w:widowControl w:val="0"/>
        <w:tabs>
          <w:tab w:val="left" w:pos="567"/>
        </w:tabs>
        <w:autoSpaceDE w:val="0"/>
        <w:autoSpaceDN w:val="0"/>
        <w:adjustRightInd w:val="0"/>
        <w:spacing w:after="0"/>
        <w:jc w:val="both"/>
        <w:rPr>
          <w:rFonts w:ascii="Footlight MT Light" w:hAnsi="Footlight MT Light" w:cstheme="majorBidi"/>
          <w:spacing w:val="-4"/>
          <w:lang w:val="en-US"/>
        </w:rPr>
      </w:pPr>
      <w:r w:rsidRPr="00903860">
        <w:rPr>
          <w:rFonts w:ascii="Footlight MT Light" w:hAnsi="Footlight MT Light" w:cstheme="majorBidi"/>
          <w:spacing w:val="-4"/>
          <w:lang w:val="en-US"/>
        </w:rPr>
        <w:tab/>
        <w:t>To account for the effects of the main parameters such the buoyancy ratio; the</w:t>
      </w:r>
      <w:r w:rsidR="00B00799" w:rsidRPr="00903860">
        <w:rPr>
          <w:rFonts w:ascii="Footlight MT Light" w:hAnsi="Footlight MT Light" w:cstheme="majorBidi"/>
          <w:spacing w:val="-4"/>
          <w:lang w:val="en-US"/>
        </w:rPr>
        <w:t xml:space="preserve"> </w:t>
      </w:r>
      <w:r w:rsidRPr="00903860">
        <w:rPr>
          <w:rFonts w:ascii="Footlight MT Light" w:hAnsi="Footlight MT Light" w:cstheme="majorBidi"/>
          <w:spacing w:val="-4"/>
          <w:lang w:val="en-US"/>
        </w:rPr>
        <w:t>Bingham, Lewis, and porous thermal Rayleigh numbers; as well as the source length and the aspect ratio of the porous annulus, heat and mass transfer characteristics are widely inspected. Note that the validity of the used code was ascertained by comparing our results with experimental data and numerical ones, already available in the literature.</w:t>
      </w:r>
    </w:p>
    <w:p w:rsidR="00C87E9D" w:rsidRPr="0058772F" w:rsidRDefault="00C87E9D" w:rsidP="005E6BBE">
      <w:pPr>
        <w:widowControl w:val="0"/>
        <w:autoSpaceDE w:val="0"/>
        <w:autoSpaceDN w:val="0"/>
        <w:adjustRightInd w:val="0"/>
        <w:spacing w:after="0" w:line="240" w:lineRule="auto"/>
        <w:jc w:val="both"/>
        <w:rPr>
          <w:rFonts w:ascii="Footlight MT Light" w:hAnsi="Footlight MT Light" w:cstheme="majorBidi"/>
          <w:spacing w:val="-4"/>
          <w:sz w:val="16"/>
          <w:szCs w:val="16"/>
          <w:lang w:val="en-US"/>
        </w:rPr>
      </w:pPr>
    </w:p>
    <w:p w:rsidR="00D37E47" w:rsidRDefault="00D37E47" w:rsidP="0058772F">
      <w:pPr>
        <w:pStyle w:val="PrformatHTML"/>
        <w:shd w:val="clear" w:color="auto" w:fill="FFFFFF"/>
        <w:bidi/>
        <w:rPr>
          <w:rFonts w:ascii="inherit" w:hAnsi="inherit" w:hint="cs"/>
          <w:b/>
          <w:bCs/>
          <w:sz w:val="26"/>
          <w:szCs w:val="26"/>
          <w:rtl/>
        </w:rPr>
      </w:pPr>
    </w:p>
    <w:p w:rsidR="00903860" w:rsidRPr="0058772F" w:rsidRDefault="00C94BC3" w:rsidP="00D37E47">
      <w:pPr>
        <w:pStyle w:val="PrformatHTML"/>
        <w:shd w:val="clear" w:color="auto" w:fill="FFFFFF"/>
        <w:bidi/>
        <w:rPr>
          <w:rFonts w:ascii="Footlight MT Light" w:hAnsi="Footlight MT Light" w:hint="cs"/>
          <w:sz w:val="26"/>
          <w:szCs w:val="26"/>
          <w:rtl/>
          <w:lang w:val="en-US" w:bidi="ar-DZ"/>
        </w:rPr>
      </w:pPr>
      <w:proofErr w:type="gramStart"/>
      <w:r w:rsidRPr="0058772F">
        <w:rPr>
          <w:rFonts w:ascii="inherit" w:hAnsi="inherit" w:hint="cs"/>
          <w:b/>
          <w:bCs/>
          <w:sz w:val="26"/>
          <w:szCs w:val="26"/>
          <w:rtl/>
        </w:rPr>
        <w:t>ملخص</w:t>
      </w:r>
      <w:r w:rsidRPr="0058772F">
        <w:rPr>
          <w:rFonts w:ascii="inherit" w:hAnsi="inherit"/>
          <w:b/>
          <w:bCs/>
          <w:sz w:val="26"/>
          <w:szCs w:val="26"/>
          <w:lang w:val="en-US"/>
        </w:rPr>
        <w:t xml:space="preserve"> :</w:t>
      </w:r>
      <w:proofErr w:type="gramEnd"/>
      <w:r w:rsidRPr="0058772F">
        <w:rPr>
          <w:rFonts w:ascii="inherit" w:hAnsi="inherit"/>
          <w:b/>
          <w:bCs/>
          <w:sz w:val="26"/>
          <w:szCs w:val="26"/>
          <w:lang w:val="en-US"/>
        </w:rPr>
        <w:t xml:space="preserve"> </w:t>
      </w:r>
    </w:p>
    <w:p w:rsidR="008C42CB" w:rsidRPr="0058772F" w:rsidRDefault="00903860" w:rsidP="00BF66D8">
      <w:pPr>
        <w:pStyle w:val="PrformatHTML"/>
        <w:shd w:val="clear" w:color="auto" w:fill="FFFFFF"/>
        <w:tabs>
          <w:tab w:val="clear" w:pos="916"/>
          <w:tab w:val="clear" w:pos="1832"/>
          <w:tab w:val="clear" w:pos="2748"/>
          <w:tab w:val="clear" w:pos="3664"/>
          <w:tab w:val="clear" w:pos="4580"/>
          <w:tab w:val="clear" w:pos="5496"/>
          <w:tab w:val="clear" w:pos="6412"/>
          <w:tab w:val="clear" w:pos="7328"/>
          <w:tab w:val="clear" w:pos="8244"/>
          <w:tab w:val="left" w:pos="567"/>
          <w:tab w:val="right" w:pos="8505"/>
        </w:tabs>
        <w:bidi/>
        <w:spacing w:before="120"/>
        <w:jc w:val="both"/>
        <w:rPr>
          <w:rFonts w:asciiTheme="majorBidi" w:hAnsiTheme="majorBidi" w:cstheme="majorBidi"/>
          <w:sz w:val="22"/>
          <w:szCs w:val="22"/>
        </w:rPr>
      </w:pPr>
      <w:r w:rsidRPr="008C42CB">
        <w:rPr>
          <w:rFonts w:asciiTheme="majorBidi" w:hAnsiTheme="majorBidi" w:cstheme="majorBidi"/>
          <w:sz w:val="22"/>
          <w:szCs w:val="22"/>
          <w:lang w:val="en-US"/>
        </w:rPr>
        <w:tab/>
      </w:r>
      <w:r w:rsidR="008C42CB">
        <w:rPr>
          <w:rFonts w:asciiTheme="majorBidi" w:hAnsiTheme="majorBidi" w:cstheme="majorBidi" w:hint="cs"/>
          <w:sz w:val="22"/>
          <w:szCs w:val="22"/>
          <w:rtl/>
        </w:rPr>
        <w:t xml:space="preserve">تتمحور هذه الدراسة الرقمية حول </w:t>
      </w:r>
      <w:r w:rsidR="008C42CB" w:rsidRPr="00903860">
        <w:rPr>
          <w:rFonts w:asciiTheme="majorBidi" w:hAnsiTheme="majorBidi" w:cstheme="majorBidi"/>
          <w:sz w:val="22"/>
          <w:szCs w:val="22"/>
          <w:rtl/>
        </w:rPr>
        <w:t xml:space="preserve">السلوك </w:t>
      </w:r>
      <w:proofErr w:type="spellStart"/>
      <w:r w:rsidR="008C42CB" w:rsidRPr="00903860">
        <w:rPr>
          <w:rFonts w:asciiTheme="majorBidi" w:hAnsiTheme="majorBidi" w:cstheme="majorBidi"/>
          <w:sz w:val="22"/>
          <w:szCs w:val="22"/>
          <w:rtl/>
        </w:rPr>
        <w:t>الهيدروديناميكي</w:t>
      </w:r>
      <w:proofErr w:type="spellEnd"/>
      <w:r w:rsidR="008C42CB" w:rsidRPr="00903860">
        <w:rPr>
          <w:rFonts w:asciiTheme="majorBidi" w:hAnsiTheme="majorBidi" w:cstheme="majorBidi"/>
          <w:sz w:val="22"/>
          <w:szCs w:val="22"/>
          <w:rtl/>
        </w:rPr>
        <w:t xml:space="preserve"> و الحمل الحراري المختلط بفعل الحرارة و الكتلة المركزة  لسائل</w:t>
      </w:r>
      <w:r w:rsidR="008C42CB">
        <w:rPr>
          <w:rFonts w:asciiTheme="majorBidi" w:hAnsiTheme="majorBidi" w:cstheme="majorBidi" w:hint="cs"/>
          <w:sz w:val="22"/>
          <w:szCs w:val="22"/>
          <w:rtl/>
        </w:rPr>
        <w:t xml:space="preserve"> </w:t>
      </w:r>
      <w:r w:rsidR="0058772F">
        <w:rPr>
          <w:rFonts w:asciiTheme="majorBidi" w:hAnsiTheme="majorBidi" w:cstheme="majorBidi" w:hint="cs"/>
          <w:sz w:val="22"/>
          <w:szCs w:val="22"/>
          <w:rtl/>
        </w:rPr>
        <w:t>لا</w:t>
      </w:r>
      <w:r w:rsidR="008C42CB">
        <w:rPr>
          <w:rFonts w:asciiTheme="majorBidi" w:hAnsiTheme="majorBidi" w:cstheme="majorBidi" w:hint="cs"/>
          <w:sz w:val="22"/>
          <w:szCs w:val="22"/>
          <w:rtl/>
        </w:rPr>
        <w:t xml:space="preserve"> </w:t>
      </w:r>
      <w:proofErr w:type="spellStart"/>
      <w:r w:rsidR="008C42CB">
        <w:rPr>
          <w:rFonts w:asciiTheme="majorBidi" w:hAnsiTheme="majorBidi" w:cstheme="majorBidi" w:hint="cs"/>
          <w:sz w:val="22"/>
          <w:szCs w:val="22"/>
          <w:rtl/>
        </w:rPr>
        <w:t>نيوتوني</w:t>
      </w:r>
      <w:proofErr w:type="spellEnd"/>
      <w:r w:rsidR="008C42CB">
        <w:rPr>
          <w:rFonts w:asciiTheme="majorBidi" w:hAnsiTheme="majorBidi" w:cstheme="majorBidi" w:hint="cs"/>
          <w:sz w:val="22"/>
          <w:szCs w:val="22"/>
          <w:rtl/>
        </w:rPr>
        <w:t xml:space="preserve"> </w:t>
      </w:r>
      <w:r w:rsidR="008C42CB" w:rsidRPr="00903860">
        <w:rPr>
          <w:rFonts w:asciiTheme="majorBidi" w:hAnsiTheme="majorBidi" w:cstheme="majorBidi"/>
          <w:sz w:val="22"/>
          <w:szCs w:val="22"/>
          <w:rtl/>
        </w:rPr>
        <w:t xml:space="preserve">من نوع </w:t>
      </w:r>
      <w:r w:rsidR="008C42CB" w:rsidRPr="00903860">
        <w:rPr>
          <w:rFonts w:asciiTheme="majorBidi" w:hAnsiTheme="majorBidi" w:cstheme="majorBidi"/>
          <w:sz w:val="22"/>
          <w:szCs w:val="22"/>
        </w:rPr>
        <w:t xml:space="preserve">  Bingham,</w:t>
      </w:r>
      <w:r w:rsidR="008C42CB" w:rsidRPr="00903860">
        <w:rPr>
          <w:rFonts w:asciiTheme="majorBidi" w:hAnsiTheme="majorBidi" w:cstheme="majorBidi"/>
          <w:sz w:val="22"/>
          <w:szCs w:val="22"/>
          <w:rtl/>
        </w:rPr>
        <w:t>في حقل مسامي</w:t>
      </w:r>
      <w:r w:rsidR="008C42CB">
        <w:rPr>
          <w:rFonts w:asciiTheme="majorBidi" w:hAnsiTheme="majorBidi" w:cstheme="majorBidi" w:hint="cs"/>
          <w:sz w:val="22"/>
          <w:szCs w:val="22"/>
          <w:rtl/>
        </w:rPr>
        <w:t xml:space="preserve"> ، مختلف الأشكال .</w:t>
      </w:r>
      <w:r w:rsidR="00BF66D8">
        <w:rPr>
          <w:rFonts w:asciiTheme="majorBidi" w:hAnsiTheme="majorBidi" w:cstheme="majorBidi" w:hint="cs"/>
          <w:sz w:val="22"/>
          <w:szCs w:val="22"/>
          <w:rtl/>
        </w:rPr>
        <w:t xml:space="preserve"> </w:t>
      </w:r>
      <w:r w:rsidR="0058772F">
        <w:rPr>
          <w:rFonts w:asciiTheme="majorBidi" w:hAnsiTheme="majorBidi" w:cstheme="majorBidi" w:hint="cs"/>
          <w:sz w:val="22"/>
          <w:szCs w:val="22"/>
          <w:rtl/>
        </w:rPr>
        <w:tab/>
        <w:t>نبدؤها</w:t>
      </w:r>
      <w:r w:rsidR="008C42CB">
        <w:rPr>
          <w:rFonts w:asciiTheme="majorBidi" w:hAnsiTheme="majorBidi" w:cstheme="majorBidi" w:hint="cs"/>
          <w:sz w:val="22"/>
          <w:szCs w:val="22"/>
          <w:rtl/>
        </w:rPr>
        <w:t xml:space="preserve"> بشكل مسامي مربع ذو منبع حراري ( و كتلي ملوث للوسط ) </w:t>
      </w:r>
      <w:proofErr w:type="spellStart"/>
      <w:r w:rsidR="008C42CB">
        <w:rPr>
          <w:rFonts w:asciiTheme="majorBidi" w:hAnsiTheme="majorBidi" w:cstheme="majorBidi" w:hint="cs"/>
          <w:sz w:val="22"/>
          <w:szCs w:val="22"/>
          <w:rtl/>
        </w:rPr>
        <w:t>متموضع</w:t>
      </w:r>
      <w:proofErr w:type="spellEnd"/>
      <w:r w:rsidR="008C42CB">
        <w:rPr>
          <w:rFonts w:asciiTheme="majorBidi" w:hAnsiTheme="majorBidi" w:cstheme="majorBidi" w:hint="cs"/>
          <w:sz w:val="22"/>
          <w:szCs w:val="22"/>
          <w:rtl/>
        </w:rPr>
        <w:t xml:space="preserve"> في الأسفل يتميز بحجمه المختلف .ننتقل بعدها الى حقل مسامي متمثل في حلقة مربعة أو مستديرة الشكل ذات قطر متغير الأبعاد ، ممتلئة  كليا بسائل</w:t>
      </w:r>
      <w:r w:rsidR="0058772F">
        <w:rPr>
          <w:rFonts w:asciiTheme="majorBidi" w:hAnsiTheme="majorBidi" w:cstheme="majorBidi" w:hint="cs"/>
          <w:sz w:val="22"/>
          <w:szCs w:val="22"/>
          <w:rtl/>
        </w:rPr>
        <w:t xml:space="preserve"> </w:t>
      </w:r>
      <w:r w:rsidR="008C42CB" w:rsidRPr="00903860">
        <w:rPr>
          <w:rFonts w:asciiTheme="majorBidi" w:hAnsiTheme="majorBidi" w:cstheme="majorBidi"/>
          <w:sz w:val="22"/>
          <w:szCs w:val="22"/>
        </w:rPr>
        <w:t xml:space="preserve">  Bingham</w:t>
      </w:r>
      <w:r w:rsidR="008C42CB">
        <w:rPr>
          <w:rFonts w:asciiTheme="majorBidi" w:hAnsiTheme="majorBidi" w:cstheme="majorBidi" w:hint="cs"/>
          <w:sz w:val="22"/>
          <w:szCs w:val="22"/>
          <w:rtl/>
        </w:rPr>
        <w:t>.</w:t>
      </w:r>
      <w:r w:rsidR="0058772F">
        <w:rPr>
          <w:rFonts w:asciiTheme="majorBidi" w:hAnsiTheme="majorBidi" w:cstheme="majorBidi" w:hint="cs"/>
          <w:sz w:val="22"/>
          <w:szCs w:val="22"/>
          <w:rtl/>
        </w:rPr>
        <w:t xml:space="preserve">  أما الشكل الثالث فيتمثل في مصفاة ثلاثية الأبعاد ذات جدران </w:t>
      </w:r>
      <w:proofErr w:type="gramStart"/>
      <w:r w:rsidR="0058772F">
        <w:rPr>
          <w:rFonts w:asciiTheme="majorBidi" w:hAnsiTheme="majorBidi" w:cstheme="majorBidi" w:hint="cs"/>
          <w:sz w:val="22"/>
          <w:szCs w:val="22"/>
          <w:rtl/>
        </w:rPr>
        <w:t xml:space="preserve">مسامية  </w:t>
      </w:r>
      <w:r w:rsidR="0058772F">
        <w:rPr>
          <w:rFonts w:asciiTheme="majorBidi" w:hAnsiTheme="majorBidi" w:cstheme="majorBidi"/>
          <w:sz w:val="22"/>
          <w:szCs w:val="22"/>
        </w:rPr>
        <w:t>Cartouche</w:t>
      </w:r>
      <w:proofErr w:type="gramEnd"/>
      <w:r w:rsidR="0058772F">
        <w:rPr>
          <w:rFonts w:asciiTheme="majorBidi" w:hAnsiTheme="majorBidi" w:cstheme="majorBidi"/>
          <w:sz w:val="22"/>
          <w:szCs w:val="22"/>
        </w:rPr>
        <w:t xml:space="preserve"> filtrante </w:t>
      </w:r>
      <w:r w:rsidR="00BF66D8">
        <w:rPr>
          <w:rFonts w:asciiTheme="majorBidi" w:hAnsiTheme="majorBidi" w:cstheme="majorBidi" w:hint="cs"/>
          <w:sz w:val="22"/>
          <w:szCs w:val="22"/>
          <w:rtl/>
        </w:rPr>
        <w:t>.</w:t>
      </w:r>
    </w:p>
    <w:p w:rsidR="00C94BC3" w:rsidRPr="00903860" w:rsidRDefault="00903860" w:rsidP="0058772F">
      <w:pPr>
        <w:pStyle w:val="PrformatHTML"/>
        <w:shd w:val="clear" w:color="auto" w:fill="FFFFFF"/>
        <w:tabs>
          <w:tab w:val="clear" w:pos="916"/>
          <w:tab w:val="clear" w:pos="1832"/>
          <w:tab w:val="clear" w:pos="2748"/>
          <w:tab w:val="clear" w:pos="3664"/>
          <w:tab w:val="clear" w:pos="4580"/>
          <w:tab w:val="clear" w:pos="5496"/>
          <w:tab w:val="clear" w:pos="6412"/>
          <w:tab w:val="clear" w:pos="7328"/>
          <w:tab w:val="clear" w:pos="8244"/>
          <w:tab w:val="left" w:pos="567"/>
          <w:tab w:val="right" w:pos="8505"/>
        </w:tabs>
        <w:bidi/>
        <w:spacing w:before="80"/>
        <w:jc w:val="both"/>
        <w:rPr>
          <w:rFonts w:asciiTheme="majorBidi" w:hAnsiTheme="majorBidi" w:cstheme="majorBidi" w:hint="cs"/>
          <w:sz w:val="22"/>
          <w:szCs w:val="22"/>
          <w:rtl/>
          <w:lang w:bidi="ar-DZ"/>
        </w:rPr>
      </w:pPr>
      <w:r w:rsidRPr="00903860">
        <w:rPr>
          <w:rFonts w:asciiTheme="majorBidi" w:hAnsiTheme="majorBidi" w:cstheme="majorBidi"/>
          <w:sz w:val="22"/>
          <w:szCs w:val="22"/>
        </w:rPr>
        <w:tab/>
      </w:r>
      <w:r w:rsidR="00C94BC3" w:rsidRPr="00903860">
        <w:rPr>
          <w:rFonts w:asciiTheme="majorBidi" w:hAnsiTheme="majorBidi" w:cstheme="majorBidi"/>
          <w:sz w:val="22"/>
          <w:szCs w:val="22"/>
          <w:rtl/>
        </w:rPr>
        <w:t xml:space="preserve">يتم حل المعادلات الأساسية التي تصف ظواهر النقل في </w:t>
      </w:r>
      <w:r w:rsidR="00925BBF" w:rsidRPr="00903860">
        <w:rPr>
          <w:rFonts w:asciiTheme="majorBidi" w:hAnsiTheme="majorBidi" w:cstheme="majorBidi"/>
          <w:sz w:val="22"/>
          <w:szCs w:val="22"/>
          <w:rtl/>
        </w:rPr>
        <w:t>ال</w:t>
      </w:r>
      <w:r w:rsidR="00C94BC3" w:rsidRPr="00903860">
        <w:rPr>
          <w:rFonts w:asciiTheme="majorBidi" w:hAnsiTheme="majorBidi" w:cstheme="majorBidi"/>
          <w:sz w:val="22"/>
          <w:szCs w:val="22"/>
          <w:rtl/>
        </w:rPr>
        <w:t>تجويف</w:t>
      </w:r>
      <w:r w:rsidR="0058772F">
        <w:rPr>
          <w:rFonts w:asciiTheme="majorBidi" w:hAnsiTheme="majorBidi" w:cstheme="majorBidi" w:hint="cs"/>
          <w:sz w:val="22"/>
          <w:szCs w:val="22"/>
          <w:rtl/>
        </w:rPr>
        <w:t xml:space="preserve"> المسامي</w:t>
      </w:r>
      <w:r w:rsidR="00C94BC3" w:rsidRPr="00903860">
        <w:rPr>
          <w:rFonts w:asciiTheme="majorBidi" w:hAnsiTheme="majorBidi" w:cstheme="majorBidi"/>
          <w:sz w:val="22"/>
          <w:szCs w:val="22"/>
          <w:rtl/>
        </w:rPr>
        <w:t xml:space="preserve"> </w:t>
      </w:r>
      <w:r w:rsidR="00866BB6" w:rsidRPr="00903860">
        <w:rPr>
          <w:rFonts w:asciiTheme="majorBidi" w:hAnsiTheme="majorBidi" w:cstheme="majorBidi"/>
          <w:sz w:val="22"/>
          <w:szCs w:val="22"/>
          <w:rtl/>
        </w:rPr>
        <w:t>رقميا</w:t>
      </w:r>
      <w:r w:rsidR="00C94BC3" w:rsidRPr="00903860">
        <w:rPr>
          <w:rFonts w:asciiTheme="majorBidi" w:hAnsiTheme="majorBidi" w:cstheme="majorBidi"/>
          <w:sz w:val="22"/>
          <w:szCs w:val="22"/>
          <w:rtl/>
        </w:rPr>
        <w:t xml:space="preserve"> </w:t>
      </w:r>
      <w:r w:rsidR="00925BBF" w:rsidRPr="00903860">
        <w:rPr>
          <w:rFonts w:asciiTheme="majorBidi" w:hAnsiTheme="majorBidi" w:cstheme="majorBidi"/>
          <w:sz w:val="22"/>
          <w:szCs w:val="22"/>
          <w:rtl/>
        </w:rPr>
        <w:t>عبر تطبيق</w:t>
      </w:r>
      <w:r w:rsidR="00C94BC3" w:rsidRPr="00903860">
        <w:rPr>
          <w:rFonts w:asciiTheme="majorBidi" w:hAnsiTheme="majorBidi" w:cstheme="majorBidi"/>
          <w:sz w:val="22"/>
          <w:szCs w:val="22"/>
          <w:rtl/>
        </w:rPr>
        <w:t xml:space="preserve"> </w:t>
      </w:r>
      <w:r w:rsidR="00866BB6" w:rsidRPr="00903860">
        <w:rPr>
          <w:rFonts w:asciiTheme="majorBidi" w:hAnsiTheme="majorBidi" w:cstheme="majorBidi"/>
          <w:sz w:val="22"/>
          <w:szCs w:val="22"/>
          <w:rtl/>
        </w:rPr>
        <w:t>منهج</w:t>
      </w:r>
      <w:r w:rsidRPr="00903860">
        <w:rPr>
          <w:rFonts w:asciiTheme="majorBidi" w:hAnsiTheme="majorBidi" w:cstheme="majorBidi"/>
          <w:sz w:val="22"/>
          <w:szCs w:val="22"/>
          <w:rtl/>
        </w:rPr>
        <w:t xml:space="preserve"> الفروق </w:t>
      </w:r>
      <w:proofErr w:type="gramStart"/>
      <w:r w:rsidRPr="00903860">
        <w:rPr>
          <w:rFonts w:asciiTheme="majorBidi" w:hAnsiTheme="majorBidi" w:cstheme="majorBidi"/>
          <w:sz w:val="22"/>
          <w:szCs w:val="22"/>
          <w:rtl/>
        </w:rPr>
        <w:t>المنتهية</w:t>
      </w:r>
      <w:r w:rsidR="0058772F">
        <w:rPr>
          <w:rFonts w:asciiTheme="majorBidi" w:hAnsiTheme="majorBidi" w:cstheme="majorBidi"/>
          <w:sz w:val="22"/>
          <w:szCs w:val="22"/>
        </w:rPr>
        <w:t xml:space="preserve"> </w:t>
      </w:r>
      <w:r w:rsidRPr="00903860">
        <w:rPr>
          <w:rFonts w:asciiTheme="majorBidi" w:hAnsiTheme="majorBidi" w:cstheme="majorBidi"/>
          <w:sz w:val="22"/>
          <w:szCs w:val="22"/>
        </w:rPr>
        <w:t>.</w:t>
      </w:r>
      <w:proofErr w:type="gramEnd"/>
      <w:r w:rsidR="000C33A1">
        <w:rPr>
          <w:rFonts w:asciiTheme="majorBidi" w:hAnsiTheme="majorBidi" w:cstheme="majorBidi"/>
          <w:sz w:val="22"/>
          <w:szCs w:val="22"/>
        </w:rPr>
        <w:t xml:space="preserve"> </w:t>
      </w:r>
      <w:r w:rsidR="00C94BC3" w:rsidRPr="00903860">
        <w:rPr>
          <w:rFonts w:asciiTheme="majorBidi" w:hAnsiTheme="majorBidi" w:cstheme="majorBidi"/>
          <w:sz w:val="22"/>
          <w:szCs w:val="22"/>
          <w:rtl/>
        </w:rPr>
        <w:t>تأثير مختلف الضوابط</w:t>
      </w:r>
      <w:r w:rsidR="00FC6B62" w:rsidRPr="00903860">
        <w:rPr>
          <w:rFonts w:asciiTheme="majorBidi" w:hAnsiTheme="majorBidi" w:cstheme="majorBidi"/>
          <w:sz w:val="22"/>
          <w:szCs w:val="22"/>
          <w:rtl/>
        </w:rPr>
        <w:t xml:space="preserve"> التي تتجلى في</w:t>
      </w:r>
      <w:r w:rsidR="008C2E77" w:rsidRPr="00903860">
        <w:rPr>
          <w:rFonts w:asciiTheme="majorBidi" w:hAnsiTheme="majorBidi" w:cstheme="majorBidi"/>
          <w:sz w:val="22"/>
          <w:szCs w:val="22"/>
          <w:rtl/>
        </w:rPr>
        <w:t xml:space="preserve"> </w:t>
      </w:r>
      <w:r w:rsidR="00C94BC3" w:rsidRPr="00903860">
        <w:rPr>
          <w:rFonts w:asciiTheme="majorBidi" w:hAnsiTheme="majorBidi" w:cstheme="majorBidi"/>
          <w:sz w:val="22"/>
          <w:szCs w:val="22"/>
          <w:rtl/>
        </w:rPr>
        <w:t>أرقام</w:t>
      </w:r>
      <w:r w:rsidR="008C2E77" w:rsidRPr="00903860">
        <w:rPr>
          <w:rFonts w:asciiTheme="majorBidi" w:hAnsiTheme="majorBidi" w:cstheme="majorBidi"/>
          <w:sz w:val="22"/>
          <w:szCs w:val="22"/>
        </w:rPr>
        <w:t xml:space="preserve"> Rayleigh</w:t>
      </w:r>
      <w:r w:rsidR="000C33A1">
        <w:rPr>
          <w:rFonts w:asciiTheme="majorBidi" w:hAnsiTheme="majorBidi" w:cstheme="majorBidi"/>
          <w:sz w:val="22"/>
          <w:szCs w:val="22"/>
        </w:rPr>
        <w:t xml:space="preserve"> modifié</w:t>
      </w:r>
      <w:r w:rsidR="008C2E77" w:rsidRPr="00903860">
        <w:rPr>
          <w:rFonts w:asciiTheme="majorBidi" w:hAnsiTheme="majorBidi" w:cstheme="majorBidi"/>
          <w:sz w:val="22"/>
          <w:szCs w:val="22"/>
        </w:rPr>
        <w:t>, Lewis , Bingham</w:t>
      </w:r>
      <w:r w:rsidR="00C94BC3" w:rsidRPr="00903860">
        <w:rPr>
          <w:rFonts w:asciiTheme="majorBidi" w:hAnsiTheme="majorBidi" w:cstheme="majorBidi"/>
          <w:sz w:val="22"/>
          <w:szCs w:val="22"/>
        </w:rPr>
        <w:t xml:space="preserve"> </w:t>
      </w:r>
      <w:r w:rsidR="008C2E77" w:rsidRPr="00903860">
        <w:rPr>
          <w:rFonts w:asciiTheme="majorBidi" w:hAnsiTheme="majorBidi" w:cstheme="majorBidi"/>
          <w:sz w:val="22"/>
          <w:szCs w:val="22"/>
        </w:rPr>
        <w:t xml:space="preserve"> </w:t>
      </w:r>
      <w:r w:rsidR="008C2E77" w:rsidRPr="00903860">
        <w:rPr>
          <w:rFonts w:asciiTheme="majorBidi" w:hAnsiTheme="majorBidi" w:cstheme="majorBidi"/>
          <w:sz w:val="22"/>
          <w:szCs w:val="22"/>
          <w:rtl/>
          <w:lang w:bidi="ar-DZ"/>
        </w:rPr>
        <w:t>و غيرها</w:t>
      </w:r>
      <w:r w:rsidR="00C94BC3" w:rsidRPr="00903860">
        <w:rPr>
          <w:rFonts w:asciiTheme="majorBidi" w:hAnsiTheme="majorBidi" w:cstheme="majorBidi"/>
          <w:sz w:val="22"/>
          <w:szCs w:val="22"/>
          <w:rtl/>
        </w:rPr>
        <w:t xml:space="preserve"> على</w:t>
      </w:r>
      <w:r w:rsidR="008C2E77" w:rsidRPr="00903860">
        <w:rPr>
          <w:rFonts w:asciiTheme="majorBidi" w:hAnsiTheme="majorBidi" w:cstheme="majorBidi"/>
          <w:sz w:val="22"/>
          <w:szCs w:val="22"/>
          <w:rtl/>
        </w:rPr>
        <w:t xml:space="preserve"> </w:t>
      </w:r>
      <w:proofErr w:type="spellStart"/>
      <w:r w:rsidR="008C2E77" w:rsidRPr="00903860">
        <w:rPr>
          <w:rFonts w:asciiTheme="majorBidi" w:hAnsiTheme="majorBidi" w:cstheme="majorBidi"/>
          <w:sz w:val="22"/>
          <w:szCs w:val="22"/>
          <w:rtl/>
        </w:rPr>
        <w:t>هيدروديناميكة</w:t>
      </w:r>
      <w:proofErr w:type="spellEnd"/>
      <w:r w:rsidR="008C2E77" w:rsidRPr="00903860">
        <w:rPr>
          <w:rFonts w:asciiTheme="majorBidi" w:hAnsiTheme="majorBidi" w:cstheme="majorBidi"/>
          <w:sz w:val="22"/>
          <w:szCs w:val="22"/>
          <w:rtl/>
        </w:rPr>
        <w:t xml:space="preserve"> السائل المدروس</w:t>
      </w:r>
      <w:r w:rsidR="00C94BC3" w:rsidRPr="00903860">
        <w:rPr>
          <w:rFonts w:asciiTheme="majorBidi" w:hAnsiTheme="majorBidi" w:cstheme="majorBidi"/>
          <w:sz w:val="22"/>
          <w:szCs w:val="22"/>
          <w:rtl/>
        </w:rPr>
        <w:t xml:space="preserve"> </w:t>
      </w:r>
      <w:r w:rsidR="00A40CC8" w:rsidRPr="00903860">
        <w:rPr>
          <w:rFonts w:asciiTheme="majorBidi" w:hAnsiTheme="majorBidi" w:cstheme="majorBidi"/>
          <w:sz w:val="22"/>
          <w:szCs w:val="22"/>
          <w:rtl/>
        </w:rPr>
        <w:t>و</w:t>
      </w:r>
      <w:r w:rsidR="008C2E77" w:rsidRPr="00903860">
        <w:rPr>
          <w:rFonts w:asciiTheme="majorBidi" w:hAnsiTheme="majorBidi" w:cstheme="majorBidi"/>
          <w:sz w:val="22"/>
          <w:szCs w:val="22"/>
          <w:rtl/>
        </w:rPr>
        <w:t xml:space="preserve">التحليل </w:t>
      </w:r>
      <w:r w:rsidR="00C94BC3" w:rsidRPr="00903860">
        <w:rPr>
          <w:rFonts w:asciiTheme="majorBidi" w:hAnsiTheme="majorBidi" w:cstheme="majorBidi"/>
          <w:sz w:val="22"/>
          <w:szCs w:val="22"/>
          <w:rtl/>
        </w:rPr>
        <w:t>الحرار</w:t>
      </w:r>
      <w:r w:rsidR="008C2E77" w:rsidRPr="00903860">
        <w:rPr>
          <w:rFonts w:asciiTheme="majorBidi" w:hAnsiTheme="majorBidi" w:cstheme="majorBidi"/>
          <w:sz w:val="22"/>
          <w:szCs w:val="22"/>
          <w:rtl/>
        </w:rPr>
        <w:t xml:space="preserve">ي و الكتلي </w:t>
      </w:r>
      <w:r w:rsidR="0058772F">
        <w:rPr>
          <w:rFonts w:asciiTheme="majorBidi" w:hAnsiTheme="majorBidi" w:cstheme="majorBidi" w:hint="cs"/>
          <w:sz w:val="22"/>
          <w:szCs w:val="22"/>
          <w:rtl/>
          <w:lang w:bidi="ar-DZ"/>
        </w:rPr>
        <w:t>ستشكل</w:t>
      </w:r>
      <w:r w:rsidR="00FC6B62" w:rsidRPr="00903860">
        <w:rPr>
          <w:rFonts w:asciiTheme="majorBidi" w:hAnsiTheme="majorBidi" w:cstheme="majorBidi"/>
          <w:sz w:val="22"/>
          <w:szCs w:val="22"/>
          <w:rtl/>
        </w:rPr>
        <w:t xml:space="preserve"> الهدف الرئيسي من هذه الدراسة</w:t>
      </w:r>
      <w:r w:rsidR="00C94BC3" w:rsidRPr="00903860">
        <w:rPr>
          <w:rFonts w:asciiTheme="majorBidi" w:hAnsiTheme="majorBidi" w:cstheme="majorBidi"/>
          <w:sz w:val="22"/>
          <w:szCs w:val="22"/>
          <w:rtl/>
        </w:rPr>
        <w:t>.</w:t>
      </w:r>
    </w:p>
    <w:sectPr w:rsidR="00C94BC3" w:rsidRPr="00903860" w:rsidSect="00AF61F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Footlight MT Light">
    <w:panose1 w:val="0204060206030A020304"/>
    <w:charset w:val="00"/>
    <w:family w:val="roman"/>
    <w:pitch w:val="variable"/>
    <w:sig w:usb0="00000003" w:usb1="00000000" w:usb2="00000000" w:usb3="00000000" w:csb0="00000001"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8F340C"/>
    <w:rsid w:val="00007BDF"/>
    <w:rsid w:val="00021850"/>
    <w:rsid w:val="000919DE"/>
    <w:rsid w:val="000B6D99"/>
    <w:rsid w:val="000C33A1"/>
    <w:rsid w:val="00103211"/>
    <w:rsid w:val="00183D8C"/>
    <w:rsid w:val="00191285"/>
    <w:rsid w:val="001C5646"/>
    <w:rsid w:val="001D3423"/>
    <w:rsid w:val="001D746C"/>
    <w:rsid w:val="001D793F"/>
    <w:rsid w:val="001F513E"/>
    <w:rsid w:val="001F5FBF"/>
    <w:rsid w:val="00224200"/>
    <w:rsid w:val="0024110A"/>
    <w:rsid w:val="002423DD"/>
    <w:rsid w:val="00292542"/>
    <w:rsid w:val="00357B2A"/>
    <w:rsid w:val="003E1DE3"/>
    <w:rsid w:val="004231A4"/>
    <w:rsid w:val="004E024B"/>
    <w:rsid w:val="00504D42"/>
    <w:rsid w:val="00576F2C"/>
    <w:rsid w:val="00583AE5"/>
    <w:rsid w:val="0058772F"/>
    <w:rsid w:val="005B1EAE"/>
    <w:rsid w:val="005E6BBE"/>
    <w:rsid w:val="00614F71"/>
    <w:rsid w:val="006343D4"/>
    <w:rsid w:val="00674BC9"/>
    <w:rsid w:val="00763488"/>
    <w:rsid w:val="007641A7"/>
    <w:rsid w:val="007760CF"/>
    <w:rsid w:val="007B232A"/>
    <w:rsid w:val="007B6A7A"/>
    <w:rsid w:val="007D7808"/>
    <w:rsid w:val="007F1DF5"/>
    <w:rsid w:val="007F6F4C"/>
    <w:rsid w:val="008043A7"/>
    <w:rsid w:val="0082374C"/>
    <w:rsid w:val="00846954"/>
    <w:rsid w:val="00852C75"/>
    <w:rsid w:val="00866BB6"/>
    <w:rsid w:val="00876E9A"/>
    <w:rsid w:val="00897E9F"/>
    <w:rsid w:val="008C2E77"/>
    <w:rsid w:val="008C42CB"/>
    <w:rsid w:val="008E3157"/>
    <w:rsid w:val="008F340C"/>
    <w:rsid w:val="00903860"/>
    <w:rsid w:val="00925BBF"/>
    <w:rsid w:val="00A11ED0"/>
    <w:rsid w:val="00A40CC8"/>
    <w:rsid w:val="00AB5C11"/>
    <w:rsid w:val="00AD5551"/>
    <w:rsid w:val="00AF61FC"/>
    <w:rsid w:val="00B00799"/>
    <w:rsid w:val="00B8257A"/>
    <w:rsid w:val="00B843C9"/>
    <w:rsid w:val="00BE1755"/>
    <w:rsid w:val="00BF66D8"/>
    <w:rsid w:val="00BF7786"/>
    <w:rsid w:val="00C374D6"/>
    <w:rsid w:val="00C87E9D"/>
    <w:rsid w:val="00C91233"/>
    <w:rsid w:val="00C94BC3"/>
    <w:rsid w:val="00D37E47"/>
    <w:rsid w:val="00D47203"/>
    <w:rsid w:val="00D87244"/>
    <w:rsid w:val="00DC02EB"/>
    <w:rsid w:val="00E96E16"/>
    <w:rsid w:val="00F352F2"/>
    <w:rsid w:val="00F65055"/>
    <w:rsid w:val="00F777C2"/>
    <w:rsid w:val="00FC0B4E"/>
    <w:rsid w:val="00FC6B6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40C"/>
    <w:rPr>
      <w:rFonts w:eastAsiaTheme="minorEastAsia"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897E9F"/>
    <w:rPr>
      <w:i/>
      <w:iCs/>
    </w:rPr>
  </w:style>
  <w:style w:type="character" w:customStyle="1" w:styleId="apple-converted-space">
    <w:name w:val="apple-converted-space"/>
    <w:basedOn w:val="Policepardfaut"/>
    <w:rsid w:val="00897E9F"/>
  </w:style>
  <w:style w:type="paragraph" w:styleId="Retraitcorpsdetexte2">
    <w:name w:val="Body Text Indent 2"/>
    <w:basedOn w:val="Normal"/>
    <w:link w:val="Retraitcorpsdetexte2Car"/>
    <w:rsid w:val="0082374C"/>
    <w:pPr>
      <w:spacing w:after="120" w:line="480" w:lineRule="auto"/>
      <w:ind w:left="283"/>
    </w:pPr>
    <w:rPr>
      <w:rFonts w:ascii="Times New Roman" w:eastAsia="Times New Roman" w:hAnsi="Times New Roman" w:cs="Times New Roman"/>
      <w:sz w:val="20"/>
      <w:szCs w:val="20"/>
    </w:rPr>
  </w:style>
  <w:style w:type="character" w:customStyle="1" w:styleId="Retraitcorpsdetexte2Car">
    <w:name w:val="Retrait corps de texte 2 Car"/>
    <w:basedOn w:val="Policepardfaut"/>
    <w:link w:val="Retraitcorpsdetexte2"/>
    <w:rsid w:val="0082374C"/>
    <w:rPr>
      <w:rFonts w:ascii="Times New Roman" w:eastAsia="Times New Roman" w:hAnsi="Times New Roman" w:cs="Times New Roman"/>
      <w:sz w:val="20"/>
      <w:szCs w:val="20"/>
      <w:lang w:eastAsia="fr-FR"/>
    </w:rPr>
  </w:style>
  <w:style w:type="paragraph" w:styleId="PrformatHTML">
    <w:name w:val="HTML Preformatted"/>
    <w:basedOn w:val="Normal"/>
    <w:link w:val="PrformatHTMLCar"/>
    <w:uiPriority w:val="99"/>
    <w:unhideWhenUsed/>
    <w:rsid w:val="00C94B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C94BC3"/>
    <w:rPr>
      <w:rFonts w:ascii="Courier New" w:eastAsia="Times New Roman" w:hAnsi="Courier New" w:cs="Courier New"/>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40C"/>
    <w:rPr>
      <w:rFonts w:eastAsiaTheme="minorEastAsia"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897E9F"/>
    <w:rPr>
      <w:i/>
      <w:iCs/>
    </w:rPr>
  </w:style>
  <w:style w:type="character" w:customStyle="1" w:styleId="apple-converted-space">
    <w:name w:val="apple-converted-space"/>
    <w:basedOn w:val="Policepardfaut"/>
    <w:rsid w:val="00897E9F"/>
  </w:style>
  <w:style w:type="paragraph" w:styleId="Retraitcorpsdetexte2">
    <w:name w:val="Body Text Indent 2"/>
    <w:basedOn w:val="Normal"/>
    <w:link w:val="Retraitcorpsdetexte2Car"/>
    <w:rsid w:val="0082374C"/>
    <w:pPr>
      <w:spacing w:after="120" w:line="480" w:lineRule="auto"/>
      <w:ind w:left="283"/>
    </w:pPr>
    <w:rPr>
      <w:rFonts w:ascii="Times New Roman" w:eastAsia="Times New Roman" w:hAnsi="Times New Roman" w:cs="Times New Roman"/>
      <w:sz w:val="20"/>
      <w:szCs w:val="20"/>
    </w:rPr>
  </w:style>
  <w:style w:type="character" w:customStyle="1" w:styleId="Retraitcorpsdetexte2Car">
    <w:name w:val="Retrait corps de texte 2 Car"/>
    <w:basedOn w:val="Policepardfaut"/>
    <w:link w:val="Retraitcorpsdetexte2"/>
    <w:rsid w:val="0082374C"/>
    <w:rPr>
      <w:rFonts w:ascii="Times New Roman" w:eastAsia="Times New Roman" w:hAnsi="Times New Roman" w:cs="Times New Roman"/>
      <w:sz w:val="20"/>
      <w:szCs w:val="20"/>
      <w:lang w:eastAsia="fr-FR"/>
    </w:rPr>
  </w:style>
  <w:style w:type="paragraph" w:styleId="PrformatHTML">
    <w:name w:val="HTML Preformatted"/>
    <w:basedOn w:val="Normal"/>
    <w:link w:val="PrformatHTMLCar"/>
    <w:uiPriority w:val="99"/>
    <w:unhideWhenUsed/>
    <w:rsid w:val="00C94B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C94BC3"/>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2052684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550</Words>
  <Characters>3137</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3680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Abdelkader</dc:creator>
  <cp:lastModifiedBy>traitement</cp:lastModifiedBy>
  <cp:revision>3</cp:revision>
  <cp:lastPrinted>2016-04-09T16:34:00Z</cp:lastPrinted>
  <dcterms:created xsi:type="dcterms:W3CDTF">2016-11-22T14:11:00Z</dcterms:created>
  <dcterms:modified xsi:type="dcterms:W3CDTF">2016-11-22T14:11:00Z</dcterms:modified>
</cp:coreProperties>
</file>