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F58B9" w:rsidRPr="008323FB" w:rsidRDefault="008323FB" w:rsidP="008323FB">
      <w:r>
        <w:t>.</w:t>
      </w:r>
      <w:r w:rsidR="00485ACA" w:rsidRPr="00485ACA">
        <w:t xml:space="preserve"> K. </w:t>
      </w:r>
      <w:proofErr w:type="spellStart"/>
      <w:r w:rsidR="00485ACA" w:rsidRPr="00485ACA">
        <w:t>pneumoniae</w:t>
      </w:r>
      <w:proofErr w:type="spellEnd"/>
      <w:r w:rsidR="00485ACA" w:rsidRPr="00485ACA">
        <w:t xml:space="preserve"> est une bactérie commensale qui peut être responsable d'infections communautaires et d'infections opportunistes graves chez les malades hospitalisés. Son pouvoir pathogène s'exprime à travers une multitude de facteurs de virulence qui détermine le type et la sévérité de l'infection. Notre travail a consisté en la recherche phénotypique et génotypique de facteurs de virulence chez K. </w:t>
      </w:r>
      <w:proofErr w:type="spellStart"/>
      <w:r w:rsidR="00485ACA" w:rsidRPr="00485ACA">
        <w:t>pneumoniae</w:t>
      </w:r>
      <w:proofErr w:type="spellEnd"/>
      <w:r w:rsidR="00485ACA" w:rsidRPr="00485ACA">
        <w:t xml:space="preserve"> ; l'étude a porté sur 39 souches cliniques résistantes aux ?-</w:t>
      </w:r>
      <w:proofErr w:type="spellStart"/>
      <w:r w:rsidR="00485ACA" w:rsidRPr="00485ACA">
        <w:t>lactamines</w:t>
      </w:r>
      <w:proofErr w:type="spellEnd"/>
      <w:r w:rsidR="00485ACA" w:rsidRPr="00485ACA">
        <w:t xml:space="preserve"> par production d'une ?-</w:t>
      </w:r>
      <w:proofErr w:type="spellStart"/>
      <w:r w:rsidR="00485ACA" w:rsidRPr="00485ACA">
        <w:t>lactamase</w:t>
      </w:r>
      <w:proofErr w:type="spellEnd"/>
      <w:r w:rsidR="00485ACA" w:rsidRPr="00485ACA">
        <w:t xml:space="preserve"> à spectre élargi (BLSE) de type CTX-M. La quasi totalité des souches ont été résistantes à l'effet bactéricide du sérum ; les gènes </w:t>
      </w:r>
      <w:proofErr w:type="spellStart"/>
      <w:r w:rsidR="00485ACA" w:rsidRPr="00485ACA">
        <w:t>traT</w:t>
      </w:r>
      <w:proofErr w:type="spellEnd"/>
      <w:r w:rsidR="00485ACA" w:rsidRPr="00485ACA">
        <w:t xml:space="preserve">, </w:t>
      </w:r>
      <w:proofErr w:type="spellStart"/>
      <w:r w:rsidR="00485ACA" w:rsidRPr="00485ACA">
        <w:t>rmpA</w:t>
      </w:r>
      <w:proofErr w:type="spellEnd"/>
      <w:r w:rsidR="00485ACA" w:rsidRPr="00485ACA">
        <w:t xml:space="preserve"> et </w:t>
      </w:r>
      <w:proofErr w:type="spellStart"/>
      <w:r w:rsidR="00485ACA" w:rsidRPr="00485ACA">
        <w:t>magA</w:t>
      </w:r>
      <w:proofErr w:type="spellEnd"/>
      <w:r w:rsidR="00485ACA" w:rsidRPr="00485ACA">
        <w:t xml:space="preserve"> susceptibles d'être impliqués dans la résistance au sérum n'ont pas été retrouvés, sauf chez 3 souches de phénotype résistant (une </w:t>
      </w:r>
      <w:proofErr w:type="spellStart"/>
      <w:r w:rsidR="00485ACA" w:rsidRPr="00485ACA">
        <w:t>traT</w:t>
      </w:r>
      <w:proofErr w:type="spellEnd"/>
      <w:r w:rsidR="00485ACA" w:rsidRPr="00485ACA">
        <w:t xml:space="preserve">+ et deux </w:t>
      </w:r>
      <w:proofErr w:type="spellStart"/>
      <w:r w:rsidR="00485ACA" w:rsidRPr="00485ACA">
        <w:t>rmpA</w:t>
      </w:r>
      <w:proofErr w:type="spellEnd"/>
      <w:r w:rsidR="00485ACA" w:rsidRPr="00485ACA">
        <w:t xml:space="preserve">+). La recherche par PCR multiplex des gènes spécifiques des </w:t>
      </w:r>
      <w:proofErr w:type="spellStart"/>
      <w:r w:rsidR="00485ACA" w:rsidRPr="00485ACA">
        <w:t>sérotypes</w:t>
      </w:r>
      <w:proofErr w:type="spellEnd"/>
      <w:r w:rsidR="00485ACA" w:rsidRPr="00485ACA">
        <w:t xml:space="preserve"> capsulaires K1, K2 et K5 a été négative. Pour les toxines, le gène </w:t>
      </w:r>
      <w:proofErr w:type="spellStart"/>
      <w:r w:rsidR="00485ACA" w:rsidRPr="00485ACA">
        <w:t>hlyA</w:t>
      </w:r>
      <w:proofErr w:type="spellEnd"/>
      <w:r w:rsidR="00485ACA" w:rsidRPr="00485ACA">
        <w:t xml:space="preserve"> a été absent chez toutes les souches, ce qui est en corrélation avec </w:t>
      </w:r>
      <w:proofErr w:type="gramStart"/>
      <w:r w:rsidR="00485ACA" w:rsidRPr="00485ACA">
        <w:t>la</w:t>
      </w:r>
      <w:proofErr w:type="gramEnd"/>
      <w:r w:rsidR="00485ACA" w:rsidRPr="00485ACA">
        <w:t xml:space="preserve"> non détection de l'hémolysine ; le gène </w:t>
      </w:r>
      <w:proofErr w:type="spellStart"/>
      <w:r w:rsidR="00485ACA" w:rsidRPr="00485ACA">
        <w:t>cnf</w:t>
      </w:r>
      <w:proofErr w:type="spellEnd"/>
      <w:r w:rsidR="00485ACA" w:rsidRPr="00485ACA">
        <w:t xml:space="preserve">-1, codant pour un facteur cytotoxique nécrosant, a été aussi absent chez toutes les souches. Les </w:t>
      </w:r>
      <w:proofErr w:type="spellStart"/>
      <w:r w:rsidR="00485ACA" w:rsidRPr="00485ACA">
        <w:t>sidérophores</w:t>
      </w:r>
      <w:proofErr w:type="spellEnd"/>
      <w:r w:rsidR="00485ACA" w:rsidRPr="00485ACA">
        <w:t xml:space="preserve"> ont été détectés chez toutes les souches ; en effet, on a noté la présence d'au moins un système de </w:t>
      </w:r>
      <w:proofErr w:type="spellStart"/>
      <w:r w:rsidR="00485ACA" w:rsidRPr="00485ACA">
        <w:t>sidérophores</w:t>
      </w:r>
      <w:proofErr w:type="spellEnd"/>
      <w:r w:rsidR="00485ACA" w:rsidRPr="00485ACA">
        <w:t xml:space="preserve"> : l'</w:t>
      </w:r>
      <w:proofErr w:type="spellStart"/>
      <w:r w:rsidR="00485ACA" w:rsidRPr="00485ACA">
        <w:t>entérobactine</w:t>
      </w:r>
      <w:proofErr w:type="spellEnd"/>
      <w:r w:rsidR="00485ACA" w:rsidRPr="00485ACA">
        <w:t xml:space="preserve"> a été retrouvée chez les 39 souches, la </w:t>
      </w:r>
      <w:proofErr w:type="spellStart"/>
      <w:r w:rsidR="00485ACA" w:rsidRPr="00485ACA">
        <w:t>yersiniabactine</w:t>
      </w:r>
      <w:proofErr w:type="spellEnd"/>
      <w:r w:rsidR="00485ACA" w:rsidRPr="00485ACA">
        <w:t xml:space="preserve"> chez 22 souches alors que l'</w:t>
      </w:r>
      <w:proofErr w:type="spellStart"/>
      <w:r w:rsidR="00485ACA" w:rsidRPr="00485ACA">
        <w:t>aérobactine</w:t>
      </w:r>
      <w:proofErr w:type="spellEnd"/>
      <w:r w:rsidR="00485ACA" w:rsidRPr="00485ACA">
        <w:t xml:space="preserve"> a été plus rare (3 souches). Les gènes </w:t>
      </w:r>
      <w:proofErr w:type="spellStart"/>
      <w:r w:rsidR="00485ACA" w:rsidRPr="00485ACA">
        <w:t>fimH</w:t>
      </w:r>
      <w:proofErr w:type="spellEnd"/>
      <w:r w:rsidR="00485ACA" w:rsidRPr="00485ACA">
        <w:t xml:space="preserve"> et </w:t>
      </w:r>
      <w:proofErr w:type="spellStart"/>
      <w:r w:rsidR="00485ACA" w:rsidRPr="00485ACA">
        <w:t>mrkD</w:t>
      </w:r>
      <w:proofErr w:type="spellEnd"/>
      <w:r w:rsidR="00485ACA" w:rsidRPr="00485ACA">
        <w:t xml:space="preserve"> codant les </w:t>
      </w:r>
      <w:proofErr w:type="spellStart"/>
      <w:r w:rsidR="00485ACA" w:rsidRPr="00485ACA">
        <w:t>adhésines</w:t>
      </w:r>
      <w:proofErr w:type="spellEnd"/>
      <w:r w:rsidR="00485ACA" w:rsidRPr="00485ACA">
        <w:t xml:space="preserve"> des </w:t>
      </w:r>
      <w:proofErr w:type="spellStart"/>
      <w:r w:rsidR="00485ACA" w:rsidRPr="00485ACA">
        <w:t>fimbriae</w:t>
      </w:r>
      <w:proofErr w:type="spellEnd"/>
      <w:r w:rsidR="00485ACA" w:rsidRPr="00485ACA">
        <w:t xml:space="preserve"> de type 1 et 3 respectivement, ont été retrouvés, à l'exception de deux souches qui ont été </w:t>
      </w:r>
      <w:proofErr w:type="spellStart"/>
      <w:r w:rsidR="00485ACA" w:rsidRPr="00485ACA">
        <w:t>mrkD</w:t>
      </w:r>
      <w:proofErr w:type="spellEnd"/>
      <w:r w:rsidR="00485ACA" w:rsidRPr="00485ACA">
        <w:t xml:space="preserve">-. Deux autres gènes </w:t>
      </w:r>
      <w:proofErr w:type="spellStart"/>
      <w:r w:rsidR="00485ACA" w:rsidRPr="00485ACA">
        <w:t>kpn</w:t>
      </w:r>
      <w:proofErr w:type="spellEnd"/>
      <w:r w:rsidR="00485ACA" w:rsidRPr="00485ACA">
        <w:t xml:space="preserve"> et </w:t>
      </w:r>
      <w:proofErr w:type="spellStart"/>
      <w:r w:rsidR="00485ACA" w:rsidRPr="00485ACA">
        <w:t>ycfM</w:t>
      </w:r>
      <w:proofErr w:type="spellEnd"/>
      <w:r w:rsidR="00485ACA" w:rsidRPr="00485ACA">
        <w:t xml:space="preserve">, codant respectivement une </w:t>
      </w:r>
      <w:proofErr w:type="spellStart"/>
      <w:r w:rsidR="00485ACA" w:rsidRPr="00485ACA">
        <w:t>adhésine</w:t>
      </w:r>
      <w:proofErr w:type="spellEnd"/>
      <w:r w:rsidR="00485ACA" w:rsidRPr="00485ACA">
        <w:t xml:space="preserve"> </w:t>
      </w:r>
      <w:proofErr w:type="spellStart"/>
      <w:r w:rsidR="00485ACA" w:rsidRPr="00485ACA">
        <w:t>FimH</w:t>
      </w:r>
      <w:proofErr w:type="spellEnd"/>
      <w:r w:rsidR="00485ACA" w:rsidRPr="00485ACA">
        <w:t>-</w:t>
      </w:r>
      <w:proofErr w:type="spellStart"/>
      <w:r w:rsidR="00485ACA" w:rsidRPr="00485ACA">
        <w:t>like</w:t>
      </w:r>
      <w:proofErr w:type="spellEnd"/>
      <w:r w:rsidR="00485ACA" w:rsidRPr="00485ACA">
        <w:t xml:space="preserve"> et une protéine putative de liaison à la </w:t>
      </w:r>
      <w:proofErr w:type="spellStart"/>
      <w:r w:rsidR="00485ACA" w:rsidRPr="00485ACA">
        <w:t>fibronectine</w:t>
      </w:r>
      <w:proofErr w:type="spellEnd"/>
      <w:r w:rsidR="00485ACA" w:rsidRPr="00485ACA">
        <w:t xml:space="preserve">, ont été aussi présents chez la majorité des souches (27 sont </w:t>
      </w:r>
      <w:proofErr w:type="spellStart"/>
      <w:r w:rsidR="00485ACA" w:rsidRPr="00485ACA">
        <w:t>kpn</w:t>
      </w:r>
      <w:proofErr w:type="spellEnd"/>
      <w:r w:rsidR="00485ACA" w:rsidRPr="00485ACA">
        <w:t xml:space="preserve">+ et 37 sont </w:t>
      </w:r>
      <w:proofErr w:type="spellStart"/>
      <w:r w:rsidR="00485ACA" w:rsidRPr="00485ACA">
        <w:t>ycfM</w:t>
      </w:r>
      <w:proofErr w:type="spellEnd"/>
      <w:r w:rsidR="00485ACA" w:rsidRPr="00485ACA">
        <w:t xml:space="preserve">+). La combinaison des facteurs de virulence a permis de distinguer 9 </w:t>
      </w:r>
      <w:proofErr w:type="spellStart"/>
      <w:r w:rsidR="00485ACA" w:rsidRPr="00485ACA">
        <w:t>pathotypes</w:t>
      </w:r>
      <w:proofErr w:type="spellEnd"/>
      <w:r w:rsidR="00485ACA" w:rsidRPr="00485ACA">
        <w:t xml:space="preserve"> dont 3 sont prédominants et certains ne sont retrouvés que dans un type d'infection. L'analyse de clones de </w:t>
      </w:r>
      <w:proofErr w:type="spellStart"/>
      <w:r w:rsidR="00485ACA" w:rsidRPr="00485ACA">
        <w:t>transconjugants</w:t>
      </w:r>
      <w:proofErr w:type="spellEnd"/>
      <w:r w:rsidR="00485ACA" w:rsidRPr="00485ACA">
        <w:t xml:space="preserve"> CTX-M+ et de souches curées CTX-M- a montré que les gènes de virulence ne sont pas localisés sur les plasmides porteurs des gènes BLSE.</w:t>
      </w:r>
    </w:p>
    <w:sectPr w:rsidR="00FF58B9" w:rsidRPr="008323FB" w:rsidSect="00FF58B9"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6"/>
  <w:proofState w:spelling="clean" w:grammar="clean"/>
  <w:defaultTabStop w:val="708"/>
  <w:hyphenationZone w:val="425"/>
  <w:characterSpacingControl w:val="doNotCompress"/>
  <w:compat/>
  <w:rsids>
    <w:rsidRoot w:val="00286EE6"/>
    <w:rsid w:val="00286EE6"/>
    <w:rsid w:val="002C2DDE"/>
    <w:rsid w:val="00485ACA"/>
    <w:rsid w:val="00547314"/>
    <w:rsid w:val="00771926"/>
    <w:rsid w:val="008323FB"/>
    <w:rsid w:val="00D2698B"/>
    <w:rsid w:val="00FF58B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F58B9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331</Words>
  <Characters>1821</Characters>
  <Application>Microsoft Office Word</Application>
  <DocSecurity>0</DocSecurity>
  <Lines>15</Lines>
  <Paragraphs>4</Paragraphs>
  <ScaleCrop>false</ScaleCrop>
  <Company/>
  <LinksUpToDate>false</LinksUpToDate>
  <CharactersWithSpaces>2148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traitement</dc:creator>
  <cp:lastModifiedBy>traitement</cp:lastModifiedBy>
  <cp:revision>8</cp:revision>
  <dcterms:created xsi:type="dcterms:W3CDTF">2015-03-04T10:27:00Z</dcterms:created>
  <dcterms:modified xsi:type="dcterms:W3CDTF">2015-03-04T14:03:00Z</dcterms:modified>
</cp:coreProperties>
</file>