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979FB" w:rsidRPr="00AE7B02" w:rsidRDefault="00F979FB" w:rsidP="00F979F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  <w:lang w:eastAsia="fr-FR"/>
        </w:rPr>
      </w:pPr>
      <w:r w:rsidRPr="00AE7B02">
        <w:rPr>
          <w:rFonts w:ascii="Times New Roman" w:hAnsi="Times New Roman" w:cs="Times New Roman"/>
          <w:b/>
          <w:bCs/>
          <w:sz w:val="24"/>
          <w:szCs w:val="24"/>
          <w:lang w:eastAsia="fr-FR"/>
        </w:rPr>
        <w:t>Résumé</w:t>
      </w:r>
    </w:p>
    <w:p w:rsidR="00F979FB" w:rsidRDefault="00F979FB" w:rsidP="00F979F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eastAsia="fr-FR"/>
        </w:rPr>
      </w:pPr>
    </w:p>
    <w:p w:rsidR="00F979FB" w:rsidRDefault="00F979FB" w:rsidP="00F979FB">
      <w:pPr>
        <w:spacing w:line="240" w:lineRule="auto"/>
        <w:jc w:val="both"/>
        <w:rPr>
          <w:rFonts w:ascii="Times New Roman" w:hAnsi="Times New Roman" w:cs="Times New Roman"/>
          <w:sz w:val="24"/>
          <w:szCs w:val="24"/>
          <w:lang w:eastAsia="fr-FR"/>
        </w:rPr>
      </w:pPr>
      <w:r w:rsidRPr="00810F92">
        <w:rPr>
          <w:rFonts w:ascii="Times New Roman" w:hAnsi="Times New Roman" w:cs="Times New Roman"/>
          <w:sz w:val="24"/>
          <w:szCs w:val="24"/>
        </w:rPr>
        <w:t xml:space="preserve">L’Algérie </w:t>
      </w:r>
      <w:r>
        <w:rPr>
          <w:rFonts w:ascii="Times New Roman" w:hAnsi="Times New Roman" w:cs="Times New Roman"/>
          <w:sz w:val="24"/>
          <w:szCs w:val="24"/>
        </w:rPr>
        <w:t>est source</w:t>
      </w:r>
      <w:r w:rsidRPr="00810F92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d’</w:t>
      </w:r>
      <w:r w:rsidRPr="00810F92">
        <w:rPr>
          <w:rFonts w:ascii="Times New Roman" w:hAnsi="Times New Roman" w:cs="Times New Roman"/>
          <w:sz w:val="24"/>
          <w:szCs w:val="24"/>
        </w:rPr>
        <w:t>une grande diversité v</w:t>
      </w:r>
      <w:r>
        <w:rPr>
          <w:rFonts w:ascii="Times New Roman" w:hAnsi="Times New Roman" w:cs="Times New Roman"/>
          <w:sz w:val="24"/>
          <w:szCs w:val="24"/>
        </w:rPr>
        <w:t>égétale dont une  partie demeure</w:t>
      </w:r>
      <w:r w:rsidRPr="00810F92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in</w:t>
      </w:r>
      <w:r w:rsidRPr="00810F92">
        <w:rPr>
          <w:rFonts w:ascii="Times New Roman" w:hAnsi="Times New Roman" w:cs="Times New Roman"/>
          <w:sz w:val="24"/>
          <w:szCs w:val="24"/>
        </w:rPr>
        <w:t>ex</w:t>
      </w:r>
      <w:r>
        <w:rPr>
          <w:rFonts w:ascii="Times New Roman" w:hAnsi="Times New Roman" w:cs="Times New Roman"/>
          <w:sz w:val="24"/>
          <w:szCs w:val="24"/>
        </w:rPr>
        <w:t>ploitée. Un grand nombre de celle-ci a été identifié et étudié .en général</w:t>
      </w:r>
      <w:r w:rsidRPr="00810F92">
        <w:rPr>
          <w:rFonts w:ascii="Times New Roman" w:hAnsi="Times New Roman" w:cs="Times New Roman"/>
          <w:sz w:val="24"/>
          <w:szCs w:val="24"/>
        </w:rPr>
        <w:t>, les plantes médicinales algériennes appartiennent à la famil</w:t>
      </w:r>
      <w:r>
        <w:rPr>
          <w:rFonts w:ascii="Times New Roman" w:hAnsi="Times New Roman" w:cs="Times New Roman"/>
          <w:sz w:val="24"/>
          <w:szCs w:val="24"/>
        </w:rPr>
        <w:t xml:space="preserve">le botanique des </w:t>
      </w:r>
      <w:proofErr w:type="spellStart"/>
      <w:r>
        <w:rPr>
          <w:rFonts w:ascii="Times New Roman" w:hAnsi="Times New Roman" w:cs="Times New Roman"/>
          <w:sz w:val="24"/>
          <w:szCs w:val="24"/>
        </w:rPr>
        <w:t>Asteraceae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d’où </w:t>
      </w:r>
      <w:r w:rsidRPr="00810F92">
        <w:rPr>
          <w:rFonts w:ascii="Times New Roman" w:hAnsi="Times New Roman" w:cs="Times New Roman"/>
          <w:sz w:val="24"/>
          <w:szCs w:val="24"/>
        </w:rPr>
        <w:t xml:space="preserve"> le </w:t>
      </w:r>
      <w:proofErr w:type="spellStart"/>
      <w:r w:rsidRPr="00810F92">
        <w:rPr>
          <w:rFonts w:ascii="Times New Roman" w:hAnsi="Times New Roman" w:cs="Times New Roman"/>
          <w:i/>
          <w:iCs/>
          <w:sz w:val="24"/>
          <w:szCs w:val="24"/>
        </w:rPr>
        <w:t>Cnicus</w:t>
      </w:r>
      <w:proofErr w:type="spellEnd"/>
      <w:r w:rsidRPr="00810F92">
        <w:rPr>
          <w:rFonts w:ascii="Times New Roman" w:hAnsi="Times New Roman" w:cs="Times New Roman"/>
          <w:i/>
          <w:iCs/>
          <w:sz w:val="24"/>
          <w:szCs w:val="24"/>
        </w:rPr>
        <w:t xml:space="preserve"> benedictus</w:t>
      </w:r>
      <w:r w:rsidRPr="00810F92">
        <w:rPr>
          <w:rFonts w:ascii="Times New Roman" w:hAnsi="Times New Roman" w:cs="Times New Roman"/>
          <w:sz w:val="24"/>
          <w:szCs w:val="24"/>
        </w:rPr>
        <w:t>,</w:t>
      </w:r>
      <w:r>
        <w:rPr>
          <w:rFonts w:ascii="Times New Roman" w:hAnsi="Times New Roman" w:cs="Times New Roman"/>
          <w:sz w:val="24"/>
          <w:szCs w:val="24"/>
        </w:rPr>
        <w:t xml:space="preserve"> connu</w:t>
      </w:r>
      <w:r w:rsidRPr="00810F92">
        <w:rPr>
          <w:rFonts w:ascii="Times New Roman" w:hAnsi="Times New Roman" w:cs="Times New Roman"/>
          <w:sz w:val="24"/>
          <w:szCs w:val="24"/>
        </w:rPr>
        <w:t xml:space="preserve"> pour son efficacité contre les brûlures et les blessures par l’application de l’extrait naturel des racines. </w:t>
      </w:r>
      <w:r w:rsidRPr="00810F92">
        <w:rPr>
          <w:rFonts w:ascii="Times New Roman" w:hAnsi="Times New Roman" w:cs="Times New Roman"/>
          <w:sz w:val="24"/>
          <w:szCs w:val="24"/>
          <w:lang w:eastAsia="fr-FR"/>
        </w:rPr>
        <w:t>L’objecti</w:t>
      </w:r>
      <w:r>
        <w:rPr>
          <w:rFonts w:ascii="Times New Roman" w:hAnsi="Times New Roman" w:cs="Times New Roman"/>
          <w:sz w:val="24"/>
          <w:szCs w:val="24"/>
          <w:lang w:eastAsia="fr-FR"/>
        </w:rPr>
        <w:t>f de ce travail  était</w:t>
      </w:r>
      <w:r w:rsidRPr="00810F92">
        <w:rPr>
          <w:rFonts w:ascii="Times New Roman" w:hAnsi="Times New Roman" w:cs="Times New Roman"/>
          <w:sz w:val="24"/>
          <w:szCs w:val="24"/>
          <w:lang w:eastAsia="fr-FR"/>
        </w:rPr>
        <w:t xml:space="preserve"> l’extract</w:t>
      </w:r>
      <w:r>
        <w:rPr>
          <w:rFonts w:ascii="Times New Roman" w:hAnsi="Times New Roman" w:cs="Times New Roman"/>
          <w:sz w:val="24"/>
          <w:szCs w:val="24"/>
          <w:lang w:eastAsia="fr-FR"/>
        </w:rPr>
        <w:t xml:space="preserve">ion de l’huile essentielle et </w:t>
      </w:r>
      <w:r w:rsidRPr="00810F92">
        <w:rPr>
          <w:rFonts w:ascii="Times New Roman" w:hAnsi="Times New Roman" w:cs="Times New Roman"/>
          <w:sz w:val="24"/>
          <w:szCs w:val="24"/>
          <w:lang w:eastAsia="fr-FR"/>
        </w:rPr>
        <w:t xml:space="preserve"> l’extrait phénolique de </w:t>
      </w:r>
      <w:proofErr w:type="spellStart"/>
      <w:r w:rsidRPr="00810F92">
        <w:rPr>
          <w:rFonts w:ascii="Times New Roman" w:hAnsi="Times New Roman" w:cs="Times New Roman"/>
          <w:i/>
          <w:iCs/>
          <w:sz w:val="24"/>
          <w:szCs w:val="24"/>
        </w:rPr>
        <w:t>Cnicus</w:t>
      </w:r>
      <w:proofErr w:type="spellEnd"/>
      <w:r w:rsidRPr="00810F92">
        <w:rPr>
          <w:rFonts w:ascii="Times New Roman" w:hAnsi="Times New Roman" w:cs="Times New Roman"/>
          <w:i/>
          <w:iCs/>
          <w:sz w:val="24"/>
          <w:szCs w:val="24"/>
        </w:rPr>
        <w:t xml:space="preserve"> benedictus</w:t>
      </w:r>
      <w:r>
        <w:rPr>
          <w:rFonts w:ascii="Times New Roman" w:hAnsi="Times New Roman" w:cs="Times New Roman"/>
          <w:sz w:val="24"/>
          <w:szCs w:val="24"/>
          <w:lang w:eastAsia="fr-FR"/>
        </w:rPr>
        <w:t xml:space="preserve">, ainsi </w:t>
      </w:r>
      <w:r w:rsidRPr="00810F92">
        <w:rPr>
          <w:rFonts w:ascii="Times New Roman" w:hAnsi="Times New Roman" w:cs="Times New Roman"/>
          <w:sz w:val="24"/>
          <w:szCs w:val="24"/>
          <w:lang w:eastAsia="fr-FR"/>
        </w:rPr>
        <w:t xml:space="preserve"> la  préparation d’une crème </w:t>
      </w:r>
      <w:r w:rsidRPr="00810F92">
        <w:rPr>
          <w:rFonts w:ascii="Times New Roman" w:hAnsi="Times New Roman" w:cs="Times New Roman"/>
          <w:sz w:val="24"/>
          <w:szCs w:val="24"/>
        </w:rPr>
        <w:t>à base de ces deux derniers</w:t>
      </w:r>
      <w:r w:rsidRPr="00810F92">
        <w:rPr>
          <w:rFonts w:ascii="Times New Roman" w:hAnsi="Times New Roman" w:cs="Times New Roman"/>
          <w:sz w:val="24"/>
          <w:szCs w:val="24"/>
          <w:lang w:eastAsia="fr-FR"/>
        </w:rPr>
        <w:t xml:space="preserve">, qui a un effet cicatrisant </w:t>
      </w:r>
      <w:r w:rsidRPr="00810F92">
        <w:rPr>
          <w:rFonts w:ascii="Times New Roman" w:hAnsi="Times New Roman" w:cs="Times New Roman"/>
          <w:sz w:val="24"/>
          <w:szCs w:val="24"/>
        </w:rPr>
        <w:t>sur des brûlures effectuées sur des la</w:t>
      </w:r>
      <w:r>
        <w:rPr>
          <w:rFonts w:ascii="Times New Roman" w:hAnsi="Times New Roman" w:cs="Times New Roman"/>
          <w:sz w:val="24"/>
          <w:szCs w:val="24"/>
        </w:rPr>
        <w:t>pins. Les applications se feront</w:t>
      </w:r>
      <w:r w:rsidRPr="00810F92">
        <w:rPr>
          <w:rFonts w:ascii="Times New Roman" w:hAnsi="Times New Roman" w:cs="Times New Roman"/>
          <w:sz w:val="24"/>
          <w:szCs w:val="24"/>
        </w:rPr>
        <w:t xml:space="preserve"> de façon quotidienne jusqu’à épithélialisation complète de la plaie. L’analyse de la composition chimique de l’huile essentielle</w:t>
      </w:r>
      <w:r w:rsidRPr="00810F92"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r w:rsidRPr="00810F92">
        <w:rPr>
          <w:rFonts w:ascii="Times New Roman" w:hAnsi="Times New Roman" w:cs="Times New Roman"/>
          <w:sz w:val="24"/>
          <w:szCs w:val="24"/>
        </w:rPr>
        <w:t xml:space="preserve">par CG/MS a permis d’identifier 47 composés représentant 95,79% de la composition chimique globale. </w:t>
      </w:r>
      <w:r w:rsidRPr="00810F92">
        <w:rPr>
          <w:rFonts w:ascii="Times New Roman" w:hAnsi="Times New Roman" w:cs="Times New Roman"/>
          <w:sz w:val="24"/>
          <w:szCs w:val="24"/>
          <w:lang w:eastAsia="fr-FR"/>
        </w:rPr>
        <w:t xml:space="preserve">Les composés majoritaires sont : </w:t>
      </w:r>
      <w:proofErr w:type="spellStart"/>
      <w:r w:rsidRPr="00810F92">
        <w:rPr>
          <w:rFonts w:ascii="Times New Roman" w:hAnsi="Times New Roman" w:cs="Times New Roman"/>
          <w:sz w:val="24"/>
          <w:szCs w:val="24"/>
          <w:lang w:eastAsia="fr-FR"/>
        </w:rPr>
        <w:t>caryophyllene</w:t>
      </w:r>
      <w:proofErr w:type="spellEnd"/>
      <w:r w:rsidRPr="00810F92">
        <w:rPr>
          <w:rFonts w:ascii="Times New Roman" w:hAnsi="Times New Roman" w:cs="Times New Roman"/>
          <w:sz w:val="24"/>
          <w:szCs w:val="24"/>
          <w:lang w:eastAsia="fr-FR"/>
        </w:rPr>
        <w:t xml:space="preserve"> </w:t>
      </w:r>
      <w:proofErr w:type="spellStart"/>
      <w:r w:rsidRPr="00810F92">
        <w:rPr>
          <w:rFonts w:ascii="Times New Roman" w:hAnsi="Times New Roman" w:cs="Times New Roman"/>
          <w:sz w:val="24"/>
          <w:szCs w:val="24"/>
          <w:lang w:eastAsia="fr-FR"/>
        </w:rPr>
        <w:t>oxide</w:t>
      </w:r>
      <w:proofErr w:type="spellEnd"/>
      <w:r w:rsidRPr="00810F92">
        <w:rPr>
          <w:rFonts w:ascii="Times New Roman" w:hAnsi="Times New Roman" w:cs="Times New Roman"/>
          <w:sz w:val="24"/>
          <w:szCs w:val="24"/>
          <w:lang w:eastAsia="fr-FR"/>
        </w:rPr>
        <w:t xml:space="preserve"> (26, 30 %), </w:t>
      </w:r>
      <w:proofErr w:type="spellStart"/>
      <w:r w:rsidRPr="00810F92">
        <w:rPr>
          <w:rFonts w:ascii="Times New Roman" w:hAnsi="Times New Roman" w:cs="Times New Roman"/>
          <w:sz w:val="24"/>
          <w:szCs w:val="24"/>
          <w:lang w:eastAsia="fr-FR"/>
        </w:rPr>
        <w:t>trans</w:t>
      </w:r>
      <w:proofErr w:type="spellEnd"/>
      <w:r w:rsidRPr="00810F92">
        <w:rPr>
          <w:rFonts w:ascii="Times New Roman" w:hAnsi="Times New Roman" w:cs="Times New Roman"/>
          <w:sz w:val="24"/>
          <w:szCs w:val="24"/>
          <w:lang w:eastAsia="fr-FR"/>
        </w:rPr>
        <w:t xml:space="preserve"> </w:t>
      </w:r>
      <w:proofErr w:type="spellStart"/>
      <w:r w:rsidRPr="00810F92">
        <w:rPr>
          <w:rFonts w:ascii="Times New Roman" w:hAnsi="Times New Roman" w:cs="Times New Roman"/>
          <w:sz w:val="24"/>
          <w:szCs w:val="24"/>
          <w:lang w:eastAsia="fr-FR"/>
        </w:rPr>
        <w:t>caryophyllene</w:t>
      </w:r>
      <w:proofErr w:type="spellEnd"/>
      <w:r w:rsidRPr="00810F92">
        <w:rPr>
          <w:rFonts w:ascii="Times New Roman" w:hAnsi="Times New Roman" w:cs="Times New Roman"/>
          <w:sz w:val="24"/>
          <w:szCs w:val="24"/>
          <w:lang w:eastAsia="fr-FR"/>
        </w:rPr>
        <w:t xml:space="preserve"> &lt;I4-</w:t>
      </w:r>
      <w:proofErr w:type="spellStart"/>
      <w:r w:rsidRPr="00810F92">
        <w:rPr>
          <w:rFonts w:ascii="Times New Roman" w:hAnsi="Times New Roman" w:cs="Times New Roman"/>
          <w:sz w:val="24"/>
          <w:szCs w:val="24"/>
          <w:lang w:eastAsia="fr-FR"/>
        </w:rPr>
        <w:t>hydroxy</w:t>
      </w:r>
      <w:proofErr w:type="spellEnd"/>
      <w:r w:rsidRPr="00810F92">
        <w:rPr>
          <w:rFonts w:ascii="Times New Roman" w:hAnsi="Times New Roman" w:cs="Times New Roman"/>
          <w:sz w:val="24"/>
          <w:szCs w:val="24"/>
          <w:lang w:eastAsia="fr-FR"/>
        </w:rPr>
        <w:t>-9-</w:t>
      </w:r>
      <w:proofErr w:type="spellStart"/>
      <w:r w:rsidRPr="00810F92">
        <w:rPr>
          <w:rFonts w:ascii="Times New Roman" w:hAnsi="Times New Roman" w:cs="Times New Roman"/>
          <w:sz w:val="24"/>
          <w:szCs w:val="24"/>
          <w:lang w:eastAsia="fr-FR"/>
        </w:rPr>
        <w:t>epi</w:t>
      </w:r>
      <w:proofErr w:type="spellEnd"/>
      <w:r w:rsidRPr="00810F92">
        <w:rPr>
          <w:rFonts w:ascii="Times New Roman" w:hAnsi="Times New Roman" w:cs="Times New Roman"/>
          <w:sz w:val="24"/>
          <w:szCs w:val="24"/>
          <w:lang w:eastAsia="fr-FR"/>
        </w:rPr>
        <w:t xml:space="preserve">&gt; (14.885%) et </w:t>
      </w:r>
      <w:proofErr w:type="spellStart"/>
      <w:r w:rsidRPr="00810F92">
        <w:rPr>
          <w:rFonts w:ascii="Times New Roman" w:hAnsi="Times New Roman" w:cs="Times New Roman"/>
          <w:sz w:val="24"/>
          <w:szCs w:val="24"/>
          <w:lang w:eastAsia="fr-FR"/>
        </w:rPr>
        <w:t>trans</w:t>
      </w:r>
      <w:proofErr w:type="spellEnd"/>
      <w:r w:rsidRPr="00810F92">
        <w:rPr>
          <w:rFonts w:ascii="Times New Roman" w:hAnsi="Times New Roman" w:cs="Times New Roman"/>
          <w:sz w:val="24"/>
          <w:szCs w:val="24"/>
          <w:lang w:eastAsia="fr-FR"/>
        </w:rPr>
        <w:t xml:space="preserve"> </w:t>
      </w:r>
      <w:proofErr w:type="spellStart"/>
      <w:r w:rsidRPr="00810F92">
        <w:rPr>
          <w:rFonts w:ascii="Times New Roman" w:hAnsi="Times New Roman" w:cs="Times New Roman"/>
          <w:sz w:val="24"/>
          <w:szCs w:val="24"/>
          <w:lang w:eastAsia="fr-FR"/>
        </w:rPr>
        <w:t>caryophylléne</w:t>
      </w:r>
      <w:proofErr w:type="spellEnd"/>
      <w:r w:rsidRPr="00810F92">
        <w:rPr>
          <w:rFonts w:ascii="Times New Roman" w:hAnsi="Times New Roman" w:cs="Times New Roman"/>
          <w:sz w:val="24"/>
          <w:szCs w:val="24"/>
          <w:lang w:eastAsia="fr-FR"/>
        </w:rPr>
        <w:t xml:space="preserve"> (10.264%).</w:t>
      </w:r>
      <w:r>
        <w:rPr>
          <w:rFonts w:ascii="Times New Roman" w:hAnsi="Times New Roman" w:cs="Times New Roman"/>
          <w:sz w:val="24"/>
          <w:szCs w:val="24"/>
          <w:lang w:eastAsia="fr-FR"/>
        </w:rPr>
        <w:t xml:space="preserve"> </w:t>
      </w:r>
      <w:r w:rsidRPr="00810F92">
        <w:rPr>
          <w:rFonts w:ascii="Times New Roman" w:hAnsi="Times New Roman" w:cs="Times New Roman"/>
          <w:sz w:val="24"/>
          <w:szCs w:val="24"/>
          <w:lang w:eastAsia="fr-FR"/>
        </w:rPr>
        <w:t xml:space="preserve"> </w:t>
      </w:r>
      <w:r w:rsidRPr="00810F92">
        <w:rPr>
          <w:rFonts w:ascii="Times New Roman" w:hAnsi="Times New Roman" w:cs="Times New Roman"/>
          <w:sz w:val="24"/>
          <w:szCs w:val="24"/>
        </w:rPr>
        <w:t>Le dosage quantitatif de l’extrait</w:t>
      </w:r>
      <w:r w:rsidRPr="00810F92">
        <w:rPr>
          <w:rFonts w:ascii="Times New Roman" w:hAnsi="Times New Roman" w:cs="Times New Roman"/>
          <w:sz w:val="24"/>
          <w:szCs w:val="24"/>
          <w:lang w:eastAsia="fr-FR"/>
        </w:rPr>
        <w:t xml:space="preserve"> non volatile</w:t>
      </w:r>
      <w:r w:rsidRPr="00810F92">
        <w:rPr>
          <w:rFonts w:ascii="Times New Roman" w:hAnsi="Times New Roman" w:cs="Times New Roman"/>
          <w:sz w:val="24"/>
          <w:szCs w:val="24"/>
        </w:rPr>
        <w:t xml:space="preserve"> montre une teneur en </w:t>
      </w:r>
      <w:proofErr w:type="spellStart"/>
      <w:r w:rsidRPr="00810F92">
        <w:rPr>
          <w:rFonts w:ascii="Times New Roman" w:hAnsi="Times New Roman" w:cs="Times New Roman"/>
          <w:sz w:val="24"/>
          <w:szCs w:val="24"/>
        </w:rPr>
        <w:t>polyphénols</w:t>
      </w:r>
      <w:proofErr w:type="spellEnd"/>
      <w:r w:rsidRPr="00810F92">
        <w:rPr>
          <w:rFonts w:ascii="Times New Roman" w:hAnsi="Times New Roman" w:cs="Times New Roman"/>
          <w:sz w:val="24"/>
          <w:szCs w:val="24"/>
        </w:rPr>
        <w:t xml:space="preserve"> de 83,7</w:t>
      </w:r>
      <w:r>
        <w:rPr>
          <w:rFonts w:ascii="Times New Roman" w:hAnsi="Times New Roman" w:cs="Times New Roman"/>
          <w:sz w:val="24"/>
          <w:szCs w:val="24"/>
        </w:rPr>
        <w:t>0</w:t>
      </w:r>
      <w:r w:rsidRPr="00810F92">
        <w:rPr>
          <w:rFonts w:ascii="Times New Roman" w:hAnsi="Times New Roman" w:cs="Times New Roman"/>
          <w:sz w:val="24"/>
          <w:szCs w:val="24"/>
        </w:rPr>
        <w:t xml:space="preserve">mg d’acide gallique </w:t>
      </w:r>
      <w:r w:rsidRPr="00810F92">
        <w:rPr>
          <w:rFonts w:ascii="Times New Roman" w:eastAsia="Times New Roman" w:hAnsi="Times New Roman" w:cs="Times New Roman"/>
          <w:sz w:val="24"/>
          <w:szCs w:val="24"/>
          <w:lang w:eastAsia="fr-FR"/>
        </w:rPr>
        <w:t>pour 100g de matière végétale en poudre.</w:t>
      </w:r>
      <w:r w:rsidRPr="00810F92">
        <w:rPr>
          <w:rFonts w:ascii="Times New Roman" w:hAnsi="Times New Roman" w:cs="Times New Roman"/>
          <w:sz w:val="24"/>
          <w:szCs w:val="24"/>
        </w:rPr>
        <w:t xml:space="preserve"> Cette teneur est d’environ 4,6 fois supérieure à celle enregistrée par les</w:t>
      </w:r>
      <w:r>
        <w:rPr>
          <w:rFonts w:ascii="Times New Roman" w:hAnsi="Times New Roman" w:cs="Times New Roman"/>
          <w:sz w:val="24"/>
          <w:szCs w:val="24"/>
        </w:rPr>
        <w:t xml:space="preserve"> flavonoïdes (</w:t>
      </w:r>
      <w:r w:rsidRPr="00810F92">
        <w:rPr>
          <w:rFonts w:ascii="Times New Roman" w:hAnsi="Times New Roman" w:cs="Times New Roman"/>
          <w:sz w:val="24"/>
          <w:szCs w:val="24"/>
        </w:rPr>
        <w:t>18,27</w:t>
      </w:r>
      <w:r>
        <w:rPr>
          <w:rFonts w:ascii="Times New Roman" w:hAnsi="Times New Roman" w:cs="Times New Roman"/>
          <w:sz w:val="24"/>
          <w:szCs w:val="24"/>
        </w:rPr>
        <w:t>mg</w:t>
      </w:r>
      <w:r w:rsidRPr="00F53D10">
        <w:rPr>
          <w:rFonts w:ascii="Times New Roman" w:hAnsi="Times New Roman" w:cs="Times New Roman"/>
          <w:sz w:val="24"/>
          <w:szCs w:val="24"/>
        </w:rPr>
        <w:t xml:space="preserve"> </w:t>
      </w:r>
      <w:r w:rsidRPr="00810F92">
        <w:rPr>
          <w:rFonts w:ascii="Times New Roman" w:hAnsi="Times New Roman" w:cs="Times New Roman"/>
          <w:sz w:val="24"/>
          <w:szCs w:val="24"/>
        </w:rPr>
        <w:t xml:space="preserve">équivalent de </w:t>
      </w:r>
      <w:proofErr w:type="spellStart"/>
      <w:r w:rsidRPr="00810F92">
        <w:rPr>
          <w:rFonts w:ascii="Times New Roman" w:hAnsi="Times New Roman" w:cs="Times New Roman"/>
          <w:sz w:val="24"/>
          <w:szCs w:val="24"/>
        </w:rPr>
        <w:t>quercétine</w:t>
      </w:r>
      <w:proofErr w:type="spellEnd"/>
      <w:r w:rsidRPr="00810F92">
        <w:rPr>
          <w:rFonts w:ascii="Times New Roman" w:hAnsi="Times New Roman" w:cs="Times New Roman"/>
          <w:sz w:val="24"/>
          <w:szCs w:val="24"/>
        </w:rPr>
        <w:t xml:space="preserve"> / 100 g </w:t>
      </w:r>
      <w:r w:rsidRPr="00810F92">
        <w:rPr>
          <w:rFonts w:ascii="Times New Roman" w:eastAsia="Times New Roman" w:hAnsi="Times New Roman" w:cs="Times New Roman"/>
          <w:sz w:val="24"/>
          <w:szCs w:val="24"/>
          <w:lang w:eastAsia="fr-FR"/>
        </w:rPr>
        <w:t>de matière végétale</w:t>
      </w:r>
      <w:r>
        <w:rPr>
          <w:rFonts w:ascii="Times New Roman" w:eastAsia="Times New Roman" w:hAnsi="Times New Roman" w:cs="Times New Roman"/>
          <w:sz w:val="24"/>
          <w:szCs w:val="24"/>
          <w:lang w:eastAsia="fr-FR"/>
        </w:rPr>
        <w:t>)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  <w:r w:rsidRPr="00810F92">
        <w:rPr>
          <w:rFonts w:ascii="Times New Roman" w:hAnsi="Times New Roman" w:cs="Times New Roman"/>
          <w:sz w:val="24"/>
          <w:szCs w:val="24"/>
          <w:lang w:eastAsia="fr-FR"/>
        </w:rPr>
        <w:t>Les</w:t>
      </w:r>
      <w:r w:rsidRPr="00810F92">
        <w:rPr>
          <w:rFonts w:ascii="Times New Roman" w:hAnsi="Times New Roman" w:cs="Times New Roman"/>
          <w:sz w:val="24"/>
          <w:szCs w:val="24"/>
        </w:rPr>
        <w:t xml:space="preserve"> diamètres  des plaies ont révélé </w:t>
      </w:r>
      <w:r w:rsidRPr="00810F92">
        <w:rPr>
          <w:rFonts w:ascii="Times New Roman" w:hAnsi="Times New Roman" w:cs="Times New Roman"/>
          <w:sz w:val="24"/>
          <w:szCs w:val="24"/>
          <w:lang w:eastAsia="fr-FR"/>
        </w:rPr>
        <w:t xml:space="preserve">une réduction progressive de la surface des plaies en fonction du temps chez l’ensemble des traitements appliqués. </w:t>
      </w:r>
      <w:r w:rsidRPr="00810F92">
        <w:rPr>
          <w:rFonts w:ascii="Times New Roman" w:hAnsi="Times New Roman" w:cs="Times New Roman"/>
          <w:sz w:val="24"/>
          <w:szCs w:val="24"/>
        </w:rPr>
        <w:t xml:space="preserve"> </w:t>
      </w:r>
      <w:r w:rsidRPr="00810F92">
        <w:rPr>
          <w:rFonts w:ascii="Times New Roman" w:hAnsi="Times New Roman" w:cs="Times New Roman"/>
          <w:sz w:val="24"/>
          <w:szCs w:val="24"/>
          <w:lang w:eastAsia="fr-FR"/>
        </w:rPr>
        <w:t>La plaie traitée par l’extrait phénolique a montré un pouvoir de reconst</w:t>
      </w:r>
      <w:r>
        <w:rPr>
          <w:rFonts w:ascii="Times New Roman" w:hAnsi="Times New Roman" w:cs="Times New Roman"/>
          <w:sz w:val="24"/>
          <w:szCs w:val="24"/>
          <w:lang w:eastAsia="fr-FR"/>
        </w:rPr>
        <w:t>itution épithéliale  plus élevé</w:t>
      </w:r>
      <w:r w:rsidRPr="00810F92">
        <w:rPr>
          <w:rFonts w:ascii="Times New Roman" w:hAnsi="Times New Roman" w:cs="Times New Roman"/>
          <w:sz w:val="24"/>
          <w:szCs w:val="24"/>
          <w:lang w:eastAsia="fr-FR"/>
        </w:rPr>
        <w:t xml:space="preserve"> qui nécessite un temps de rétablissement très court de 24 jours par rapport aux plaies traitées successivement : pommade commercialisée  </w:t>
      </w:r>
      <w:proofErr w:type="spellStart"/>
      <w:r w:rsidRPr="00810F92">
        <w:rPr>
          <w:rFonts w:ascii="Times New Roman" w:hAnsi="Times New Roman" w:cs="Times New Roman"/>
          <w:sz w:val="24"/>
          <w:szCs w:val="24"/>
          <w:lang w:eastAsia="fr-FR"/>
        </w:rPr>
        <w:t>Cicatryl</w:t>
      </w:r>
      <w:r>
        <w:rPr>
          <w:rFonts w:ascii="Times New Roman" w:hAnsi="Times New Roman" w:cs="Times New Roman"/>
          <w:sz w:val="24"/>
          <w:szCs w:val="24"/>
          <w:lang w:eastAsia="fr-FR"/>
        </w:rPr>
        <w:t>bio</w:t>
      </w:r>
      <w:proofErr w:type="spellEnd"/>
      <w:r>
        <w:rPr>
          <w:rFonts w:ascii="Times New Roman" w:hAnsi="Times New Roman" w:cs="Times New Roman"/>
          <w:sz w:val="24"/>
          <w:szCs w:val="24"/>
          <w:lang w:eastAsia="fr-FR"/>
        </w:rPr>
        <w:t xml:space="preserve">®, </w:t>
      </w:r>
      <w:r w:rsidRPr="00810F92">
        <w:rPr>
          <w:rFonts w:ascii="Times New Roman" w:hAnsi="Times New Roman" w:cs="Times New Roman"/>
          <w:sz w:val="24"/>
          <w:szCs w:val="24"/>
          <w:lang w:eastAsia="fr-FR"/>
        </w:rPr>
        <w:t xml:space="preserve">crème préparée avec de l’huile essentielle. La réalisation du test pharmacologique a démontré donc que les </w:t>
      </w:r>
      <w:proofErr w:type="spellStart"/>
      <w:r w:rsidRPr="00810F92">
        <w:rPr>
          <w:rFonts w:ascii="Times New Roman" w:hAnsi="Times New Roman" w:cs="Times New Roman"/>
          <w:sz w:val="24"/>
          <w:szCs w:val="24"/>
          <w:lang w:eastAsia="fr-FR"/>
        </w:rPr>
        <w:t>polyphénols</w:t>
      </w:r>
      <w:proofErr w:type="spellEnd"/>
      <w:r w:rsidRPr="00810F92">
        <w:rPr>
          <w:rFonts w:ascii="Times New Roman" w:hAnsi="Times New Roman" w:cs="Times New Roman"/>
          <w:sz w:val="24"/>
          <w:szCs w:val="24"/>
          <w:lang w:eastAsia="fr-FR"/>
        </w:rPr>
        <w:t xml:space="preserve"> de la classe des flavonoïdes des racines de </w:t>
      </w:r>
      <w:proofErr w:type="spellStart"/>
      <w:r w:rsidRPr="00810F92">
        <w:rPr>
          <w:rFonts w:ascii="Times New Roman" w:hAnsi="Times New Roman" w:cs="Times New Roman"/>
          <w:i/>
          <w:iCs/>
          <w:sz w:val="24"/>
          <w:szCs w:val="24"/>
          <w:lang w:eastAsia="fr-FR"/>
        </w:rPr>
        <w:t>Cnicus</w:t>
      </w:r>
      <w:proofErr w:type="spellEnd"/>
      <w:r w:rsidRPr="00810F92">
        <w:rPr>
          <w:rFonts w:ascii="Times New Roman" w:hAnsi="Times New Roman" w:cs="Times New Roman"/>
          <w:i/>
          <w:iCs/>
          <w:sz w:val="24"/>
          <w:szCs w:val="24"/>
          <w:lang w:eastAsia="fr-FR"/>
        </w:rPr>
        <w:t xml:space="preserve"> benedictus </w:t>
      </w:r>
      <w:r w:rsidRPr="00810F92">
        <w:rPr>
          <w:rFonts w:ascii="Times New Roman" w:hAnsi="Times New Roman" w:cs="Times New Roman"/>
          <w:sz w:val="24"/>
          <w:szCs w:val="24"/>
          <w:lang w:eastAsia="fr-FR"/>
        </w:rPr>
        <w:t>possèdent une très bonne activité cicatrisante.</w:t>
      </w:r>
    </w:p>
    <w:p w:rsidR="00FC2C00" w:rsidRDefault="00FC2C00"/>
    <w:sectPr w:rsidR="00FC2C00" w:rsidSect="00FC2C0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proofState w:spelling="clean" w:grammar="clean"/>
  <w:defaultTabStop w:val="708"/>
  <w:hyphenationZone w:val="425"/>
  <w:characterSpacingControl w:val="doNotCompress"/>
  <w:compat/>
  <w:rsids>
    <w:rsidRoot w:val="00F979FB"/>
    <w:rsid w:val="00F979FB"/>
    <w:rsid w:val="00FC2C0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979FB"/>
    <w:rPr>
      <w:rFonts w:ascii="Calibri" w:eastAsia="Calibri" w:hAnsi="Calibri" w:cs="Arial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306</Words>
  <Characters>1685</Characters>
  <Application>Microsoft Office Word</Application>
  <DocSecurity>0</DocSecurity>
  <Lines>14</Lines>
  <Paragraphs>3</Paragraphs>
  <ScaleCrop>false</ScaleCrop>
  <Company>Windows-Trust</Company>
  <LinksUpToDate>false</LinksUpToDate>
  <CharactersWithSpaces>1988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Enigma</dc:creator>
  <cp:keywords/>
  <dc:description/>
  <cp:lastModifiedBy>Enigma</cp:lastModifiedBy>
  <cp:revision>1</cp:revision>
  <dcterms:created xsi:type="dcterms:W3CDTF">2016-10-19T09:27:00Z</dcterms:created>
  <dcterms:modified xsi:type="dcterms:W3CDTF">2016-10-19T09:27:00Z</dcterms:modified>
</cp:coreProperties>
</file>