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EC4" w:rsidRPr="00D176DB" w:rsidRDefault="00B03EC4" w:rsidP="00B03EC4">
      <w:pPr>
        <w:jc w:val="center"/>
        <w:rPr>
          <w:b/>
          <w:bCs/>
          <w:i/>
          <w:iCs/>
          <w:caps/>
          <w:sz w:val="24"/>
          <w:szCs w:val="24"/>
        </w:rPr>
      </w:pPr>
      <w:r w:rsidRPr="00D176DB">
        <w:rPr>
          <w:b/>
          <w:bCs/>
          <w:i/>
          <w:iCs/>
          <w:caps/>
          <w:sz w:val="24"/>
          <w:szCs w:val="24"/>
        </w:rPr>
        <w:t xml:space="preserve">Contribution à la faisabilité d’une bioinstrumentation embarquée </w:t>
      </w:r>
    </w:p>
    <w:p w:rsidR="00B03EC4" w:rsidRPr="00D176DB" w:rsidRDefault="00B03EC4" w:rsidP="00B03EC4">
      <w:pPr>
        <w:jc w:val="center"/>
        <w:rPr>
          <w:b/>
          <w:bCs/>
          <w:i/>
          <w:iCs/>
          <w:caps/>
          <w:sz w:val="24"/>
          <w:szCs w:val="24"/>
        </w:rPr>
      </w:pPr>
      <w:r w:rsidRPr="00D176DB">
        <w:rPr>
          <w:b/>
          <w:bCs/>
          <w:i/>
          <w:iCs/>
          <w:caps/>
          <w:sz w:val="24"/>
          <w:szCs w:val="24"/>
        </w:rPr>
        <w:t xml:space="preserve">à base d’électrodes sèches dédiée à l’électrocardiographie </w:t>
      </w:r>
    </w:p>
    <w:p w:rsidR="00B03EC4" w:rsidRDefault="00B03EC4" w:rsidP="00B03EC4">
      <w:pPr>
        <w:jc w:val="center"/>
        <w:rPr>
          <w:b/>
          <w:sz w:val="24"/>
          <w:szCs w:val="24"/>
        </w:rPr>
      </w:pPr>
      <w:r w:rsidRPr="00B03EC4">
        <w:rPr>
          <w:b/>
          <w:bCs/>
          <w:i/>
          <w:iCs/>
          <w:caps/>
          <w:sz w:val="24"/>
          <w:szCs w:val="24"/>
        </w:rPr>
        <w:t>ambulatoire*</w:t>
      </w:r>
    </w:p>
    <w:p w:rsidR="00B03EC4" w:rsidRDefault="00B03EC4" w:rsidP="00B03EC4">
      <w:pPr>
        <w:jc w:val="center"/>
        <w:rPr>
          <w:b/>
          <w:sz w:val="24"/>
          <w:szCs w:val="24"/>
        </w:rPr>
      </w:pPr>
    </w:p>
    <w:p w:rsidR="00B03EC4" w:rsidRPr="00BF2841" w:rsidRDefault="00B03EC4" w:rsidP="00B03EC4">
      <w:pPr>
        <w:jc w:val="center"/>
        <w:rPr>
          <w:b/>
          <w:sz w:val="24"/>
          <w:szCs w:val="24"/>
        </w:rPr>
      </w:pPr>
      <w:r w:rsidRPr="00BF2841">
        <w:rPr>
          <w:b/>
          <w:sz w:val="24"/>
          <w:szCs w:val="24"/>
        </w:rPr>
        <w:t>Par</w:t>
      </w:r>
    </w:p>
    <w:p w:rsidR="00B03EC4" w:rsidRDefault="00B03EC4" w:rsidP="00B03EC4">
      <w:pPr>
        <w:jc w:val="center"/>
        <w:rPr>
          <w:b/>
          <w:sz w:val="24"/>
          <w:szCs w:val="24"/>
        </w:rPr>
      </w:pPr>
    </w:p>
    <w:p w:rsidR="00B03EC4" w:rsidRDefault="00B03EC4" w:rsidP="00B03E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Nacera</w:t>
      </w:r>
      <w:r w:rsidRPr="00BF284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MEZIANE</w:t>
      </w:r>
      <w:r w:rsidRPr="00A417FA">
        <w:rPr>
          <w:b/>
          <w:bCs/>
          <w:i/>
          <w:iCs/>
          <w:caps/>
          <w:sz w:val="24"/>
          <w:szCs w:val="24"/>
        </w:rPr>
        <w:t>**</w:t>
      </w:r>
    </w:p>
    <w:p w:rsidR="00B03EC4" w:rsidRPr="00BF2841" w:rsidRDefault="00B03EC4" w:rsidP="00B03EC4">
      <w:pPr>
        <w:jc w:val="center"/>
        <w:rPr>
          <w:b/>
          <w:sz w:val="24"/>
          <w:szCs w:val="24"/>
        </w:rPr>
      </w:pPr>
      <w:r w:rsidRPr="00BF2841">
        <w:rPr>
          <w:b/>
          <w:sz w:val="24"/>
          <w:szCs w:val="24"/>
        </w:rPr>
        <w:t>Laboratoire d’INStrumentation (LINS)</w:t>
      </w:r>
    </w:p>
    <w:p w:rsidR="00B03EC4" w:rsidRPr="00BF2841" w:rsidRDefault="00B03EC4" w:rsidP="00B03EC4">
      <w:pPr>
        <w:jc w:val="center"/>
        <w:rPr>
          <w:b/>
          <w:sz w:val="24"/>
          <w:szCs w:val="24"/>
        </w:rPr>
      </w:pPr>
      <w:r w:rsidRPr="00BF2841">
        <w:rPr>
          <w:b/>
          <w:sz w:val="24"/>
          <w:szCs w:val="24"/>
        </w:rPr>
        <w:t>Faculté d’Électronique et d’Informatique (FEI), USTHB</w:t>
      </w:r>
    </w:p>
    <w:p w:rsidR="00B03EC4" w:rsidRDefault="00B03EC4" w:rsidP="00B03EC4">
      <w:pPr>
        <w:jc w:val="center"/>
        <w:rPr>
          <w:b/>
          <w:sz w:val="24"/>
          <w:szCs w:val="24"/>
        </w:rPr>
      </w:pPr>
    </w:p>
    <w:p w:rsidR="00B03EC4" w:rsidRDefault="00B03EC4" w:rsidP="00B03EC4">
      <w:pPr>
        <w:jc w:val="center"/>
        <w:rPr>
          <w:b/>
          <w:sz w:val="28"/>
          <w:szCs w:val="28"/>
        </w:rPr>
      </w:pPr>
      <w:r w:rsidRPr="002336E1">
        <w:rPr>
          <w:b/>
          <w:sz w:val="28"/>
          <w:szCs w:val="28"/>
        </w:rPr>
        <w:t>RÉSUMÉ</w:t>
      </w:r>
    </w:p>
    <w:p w:rsidR="00B03EC4" w:rsidRPr="002336E1" w:rsidRDefault="00B03EC4" w:rsidP="00B03EC4">
      <w:pPr>
        <w:jc w:val="center"/>
        <w:rPr>
          <w:b/>
          <w:sz w:val="28"/>
          <w:szCs w:val="28"/>
        </w:rPr>
      </w:pPr>
    </w:p>
    <w:p w:rsidR="00B03EC4" w:rsidRPr="00B03EC4" w:rsidRDefault="00B03EC4" w:rsidP="00017C47">
      <w:pPr>
        <w:pStyle w:val="PrformatHTM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916"/>
          <w:tab w:val="left" w:pos="360"/>
        </w:tabs>
        <w:spacing w:line="360" w:lineRule="atLeast"/>
        <w:jc w:val="both"/>
        <w:rPr>
          <w:rFonts w:asciiTheme="minorHAnsi" w:hAnsiTheme="minorHAnsi"/>
          <w:sz w:val="22"/>
          <w:szCs w:val="22"/>
          <w:lang w:val="fr-FR"/>
        </w:rPr>
      </w:pPr>
      <w:r w:rsidRPr="00B03EC4">
        <w:rPr>
          <w:rFonts w:ascii="Century Schoolbook" w:hAnsi="Century Schoolbook"/>
          <w:bCs/>
          <w:sz w:val="22"/>
          <w:szCs w:val="22"/>
          <w:lang w:val="fr-FR"/>
        </w:rPr>
        <w:tab/>
      </w:r>
      <w:r w:rsidR="00D4186F">
        <w:rPr>
          <w:rFonts w:ascii="Century Schoolbook" w:hAnsi="Century Schoolbook"/>
          <w:bCs/>
          <w:sz w:val="22"/>
          <w:szCs w:val="22"/>
          <w:lang w:val="fr-FR"/>
        </w:rPr>
        <w:t>N</w:t>
      </w:r>
      <w:r w:rsidRPr="00B03EC4">
        <w:rPr>
          <w:rFonts w:asciiTheme="minorHAnsi" w:hAnsiTheme="minorHAnsi"/>
          <w:sz w:val="22"/>
          <w:szCs w:val="22"/>
          <w:lang w:val="fr-FR"/>
        </w:rPr>
        <w:t xml:space="preserve">ous avons conçu un dispositif portable à base d'électrodes sèches pour l’enregistrement continu de </w:t>
      </w:r>
      <w:r>
        <w:rPr>
          <w:rFonts w:asciiTheme="minorHAnsi" w:hAnsiTheme="minorHAnsi"/>
          <w:sz w:val="22"/>
          <w:szCs w:val="22"/>
          <w:lang w:val="fr-FR"/>
        </w:rPr>
        <w:t xml:space="preserve">l'électrocardiogramme (ECG). </w:t>
      </w:r>
      <w:r w:rsidRPr="00B03EC4">
        <w:rPr>
          <w:rFonts w:asciiTheme="minorHAnsi" w:hAnsiTheme="minorHAnsi"/>
          <w:sz w:val="22"/>
          <w:szCs w:val="22"/>
          <w:lang w:val="fr-FR"/>
        </w:rPr>
        <w:t xml:space="preserve">Nous avons effectué un reviewage intensif sur les </w:t>
      </w:r>
      <w:r w:rsidR="00D4186F">
        <w:rPr>
          <w:rFonts w:asciiTheme="minorHAnsi" w:hAnsiTheme="minorHAnsi"/>
          <w:sz w:val="22"/>
          <w:szCs w:val="22"/>
          <w:lang w:val="fr-FR"/>
        </w:rPr>
        <w:t xml:space="preserve">systèmes d'électrodes sèches qui nous a conduis </w:t>
      </w:r>
      <w:r w:rsidR="00D4186F" w:rsidRPr="00B03EC4">
        <w:rPr>
          <w:rFonts w:asciiTheme="minorHAnsi" w:hAnsiTheme="minorHAnsi"/>
          <w:sz w:val="22"/>
          <w:szCs w:val="22"/>
          <w:lang w:val="fr-FR"/>
        </w:rPr>
        <w:t>à</w:t>
      </w:r>
      <w:r w:rsidR="00D4186F">
        <w:rPr>
          <w:rFonts w:asciiTheme="minorHAnsi" w:hAnsiTheme="minorHAnsi"/>
          <w:sz w:val="22"/>
          <w:szCs w:val="22"/>
          <w:lang w:val="fr-FR"/>
        </w:rPr>
        <w:t xml:space="preserve"> fabriquer une électrode sèche</w:t>
      </w:r>
      <w:r w:rsidRPr="00B03EC4">
        <w:rPr>
          <w:rFonts w:asciiTheme="minorHAnsi" w:hAnsiTheme="minorHAnsi"/>
          <w:sz w:val="22"/>
          <w:szCs w:val="22"/>
          <w:lang w:val="fr-FR"/>
        </w:rPr>
        <w:t xml:space="preserve"> </w:t>
      </w:r>
      <w:r w:rsidR="00017C47">
        <w:rPr>
          <w:rFonts w:asciiTheme="minorHAnsi" w:hAnsiTheme="minorHAnsi"/>
          <w:sz w:val="22"/>
          <w:szCs w:val="22"/>
          <w:lang w:val="fr-FR"/>
        </w:rPr>
        <w:t xml:space="preserve">et </w:t>
      </w:r>
      <w:r w:rsidR="00D4186F">
        <w:rPr>
          <w:rFonts w:asciiTheme="minorHAnsi" w:hAnsiTheme="minorHAnsi"/>
          <w:sz w:val="22"/>
          <w:szCs w:val="22"/>
          <w:lang w:val="fr-FR"/>
        </w:rPr>
        <w:t>souple</w:t>
      </w:r>
      <w:r w:rsidRPr="00B03EC4">
        <w:rPr>
          <w:rFonts w:asciiTheme="minorHAnsi" w:hAnsiTheme="minorHAnsi"/>
          <w:sz w:val="22"/>
          <w:szCs w:val="22"/>
          <w:lang w:val="fr-FR"/>
        </w:rPr>
        <w:t xml:space="preserve">. </w:t>
      </w:r>
      <w:r w:rsidR="00D4186F">
        <w:rPr>
          <w:rFonts w:asciiTheme="minorHAnsi" w:hAnsiTheme="minorHAnsi"/>
          <w:sz w:val="22"/>
          <w:szCs w:val="22"/>
          <w:lang w:val="fr-FR"/>
        </w:rPr>
        <w:t xml:space="preserve">Les électrodes sont montées sur le </w:t>
      </w:r>
      <w:r w:rsidRPr="00B03EC4">
        <w:rPr>
          <w:rFonts w:asciiTheme="minorHAnsi" w:hAnsiTheme="minorHAnsi"/>
          <w:sz w:val="22"/>
          <w:szCs w:val="22"/>
          <w:lang w:val="fr-FR"/>
        </w:rPr>
        <w:t>débardeur en spandex. Nous avons développé un al</w:t>
      </w:r>
      <w:r w:rsidR="00017C47">
        <w:rPr>
          <w:rFonts w:asciiTheme="minorHAnsi" w:hAnsiTheme="minorHAnsi"/>
          <w:sz w:val="22"/>
          <w:szCs w:val="22"/>
          <w:lang w:val="fr-FR"/>
        </w:rPr>
        <w:t xml:space="preserve">gorithme pour détecter l'onde R, </w:t>
      </w:r>
      <w:r w:rsidRPr="00B03EC4">
        <w:rPr>
          <w:rFonts w:asciiTheme="minorHAnsi" w:hAnsiTheme="minorHAnsi"/>
          <w:sz w:val="22"/>
          <w:szCs w:val="22"/>
          <w:lang w:val="fr-FR"/>
        </w:rPr>
        <w:t>mesurer le rapport signal sur artefact RSA. Le taux d'erreur par mille, l</w:t>
      </w:r>
      <w:r>
        <w:rPr>
          <w:rFonts w:asciiTheme="minorHAnsi" w:hAnsiTheme="minorHAnsi"/>
          <w:sz w:val="22"/>
          <w:szCs w:val="22"/>
          <w:lang w:val="fr-FR"/>
        </w:rPr>
        <w:t>a sensibilité et la spécificité</w:t>
      </w:r>
      <w:r w:rsidR="00017C47">
        <w:rPr>
          <w:rFonts w:asciiTheme="minorHAnsi" w:hAnsiTheme="minorHAnsi"/>
          <w:sz w:val="22"/>
          <w:szCs w:val="22"/>
          <w:lang w:val="fr-FR"/>
        </w:rPr>
        <w:t xml:space="preserve"> ont été mesurées</w:t>
      </w:r>
      <w:r w:rsidRPr="00B03EC4">
        <w:rPr>
          <w:rFonts w:asciiTheme="minorHAnsi" w:hAnsiTheme="minorHAnsi"/>
          <w:sz w:val="22"/>
          <w:szCs w:val="22"/>
          <w:lang w:val="fr-FR"/>
        </w:rPr>
        <w:t xml:space="preserve">. Nous avons comparé l’électrode commerciale de gel d’Ag/AgCl avec l’électrode commerciale sèche de caoutchouc et l’électrode </w:t>
      </w:r>
      <w:r w:rsidR="00D4186F">
        <w:rPr>
          <w:rFonts w:asciiTheme="minorHAnsi" w:hAnsiTheme="minorHAnsi"/>
          <w:sz w:val="22"/>
          <w:szCs w:val="22"/>
          <w:lang w:val="fr-FR"/>
        </w:rPr>
        <w:t>conçue</w:t>
      </w:r>
      <w:r w:rsidRPr="00B03EC4">
        <w:rPr>
          <w:rFonts w:asciiTheme="minorHAnsi" w:hAnsiTheme="minorHAnsi"/>
          <w:sz w:val="22"/>
          <w:szCs w:val="22"/>
          <w:lang w:val="fr-FR"/>
        </w:rPr>
        <w:t>.</w:t>
      </w:r>
      <w:r w:rsidR="00D4186F">
        <w:rPr>
          <w:rFonts w:asciiTheme="minorHAnsi" w:hAnsiTheme="minorHAnsi"/>
          <w:sz w:val="22"/>
          <w:szCs w:val="22"/>
          <w:lang w:val="fr-FR"/>
        </w:rPr>
        <w:t xml:space="preserve"> </w:t>
      </w:r>
      <w:r w:rsidRPr="00B03EC4">
        <w:rPr>
          <w:rFonts w:asciiTheme="minorHAnsi" w:hAnsiTheme="minorHAnsi"/>
          <w:sz w:val="22"/>
          <w:szCs w:val="22"/>
          <w:lang w:val="fr-FR"/>
        </w:rPr>
        <w:t xml:space="preserve">Nous avons expérimentalement validé nos </w:t>
      </w:r>
      <w:r w:rsidR="00D4186F">
        <w:rPr>
          <w:rFonts w:asciiTheme="minorHAnsi" w:hAnsiTheme="minorHAnsi"/>
          <w:sz w:val="22"/>
          <w:szCs w:val="22"/>
          <w:lang w:val="fr-FR"/>
        </w:rPr>
        <w:t xml:space="preserve">résultats sur 24 sujets </w:t>
      </w:r>
      <w:r w:rsidRPr="00B03EC4">
        <w:rPr>
          <w:rFonts w:asciiTheme="minorHAnsi" w:hAnsiTheme="minorHAnsi"/>
          <w:sz w:val="22"/>
          <w:szCs w:val="22"/>
          <w:lang w:val="fr-FR"/>
        </w:rPr>
        <w:t>portant le débardeur avec les électrodes de gel et sèches, par des mouvements imitant la vie quotidienne pendant l'enregistrement continu de leurs ECG.</w:t>
      </w:r>
    </w:p>
    <w:p w:rsidR="00B03EC4" w:rsidRDefault="00B03EC4" w:rsidP="00B03EC4">
      <w:pPr>
        <w:widowControl/>
        <w:spacing w:line="360" w:lineRule="atLeast"/>
        <w:jc w:val="both"/>
        <w:rPr>
          <w:rFonts w:asciiTheme="minorHAnsi" w:hAnsiTheme="minorHAnsi" w:cstheme="majorBidi"/>
          <w:bCs/>
          <w:sz w:val="22"/>
          <w:szCs w:val="22"/>
        </w:rPr>
      </w:pPr>
    </w:p>
    <w:p w:rsidR="00A345A7" w:rsidRDefault="00A345A7" w:rsidP="00B03EC4">
      <w:pPr>
        <w:widowControl/>
        <w:spacing w:line="360" w:lineRule="atLeast"/>
        <w:jc w:val="both"/>
        <w:rPr>
          <w:rFonts w:asciiTheme="minorHAnsi" w:hAnsiTheme="minorHAnsi" w:cstheme="majorBidi"/>
          <w:bCs/>
          <w:sz w:val="22"/>
          <w:szCs w:val="22"/>
        </w:rPr>
      </w:pPr>
      <w:r w:rsidRPr="00A345A7">
        <w:rPr>
          <w:rFonts w:ascii="Calibri" w:eastAsiaTheme="minorHAnsi" w:hAnsi="Calibri" w:cs="Calibri"/>
          <w:b/>
          <w:u w:val="single"/>
          <w:lang w:eastAsia="en-US"/>
        </w:rPr>
        <w:t>Mots clés</w:t>
      </w:r>
      <w:r w:rsidRPr="00A345A7">
        <w:rPr>
          <w:rFonts w:ascii="Calibri" w:eastAsiaTheme="minorHAnsi" w:hAnsi="Calibri" w:cs="Calibri"/>
          <w:b/>
          <w:lang w:eastAsia="en-US"/>
        </w:rPr>
        <w:t>:</w:t>
      </w:r>
      <w:r w:rsidRPr="00A345A7">
        <w:rPr>
          <w:rFonts w:ascii="Calibri" w:eastAsiaTheme="minorHAnsi" w:hAnsi="Calibri" w:cs="Calibri"/>
          <w:lang w:eastAsia="en-US"/>
        </w:rPr>
        <w:t xml:space="preserve"> </w:t>
      </w:r>
      <w:r>
        <w:rPr>
          <w:rFonts w:ascii="Calibri" w:eastAsiaTheme="minorHAnsi" w:hAnsi="Calibri" w:cs="Calibri"/>
          <w:lang w:eastAsia="en-US"/>
        </w:rPr>
        <w:t>Électrode sèche, éponge, amplificateur, gel, variabilité.</w:t>
      </w:r>
    </w:p>
    <w:p w:rsidR="00A345A7" w:rsidRPr="00A417FA" w:rsidRDefault="00A345A7" w:rsidP="00B03EC4">
      <w:pPr>
        <w:widowControl/>
        <w:spacing w:line="360" w:lineRule="atLeast"/>
        <w:jc w:val="both"/>
        <w:rPr>
          <w:rFonts w:asciiTheme="minorHAnsi" w:hAnsiTheme="minorHAnsi" w:cstheme="majorBidi"/>
          <w:bCs/>
          <w:sz w:val="22"/>
          <w:szCs w:val="22"/>
        </w:rPr>
      </w:pPr>
    </w:p>
    <w:p w:rsidR="00B03EC4" w:rsidRPr="00A417FA" w:rsidRDefault="00B03EC4" w:rsidP="00B03EC4">
      <w:pPr>
        <w:pStyle w:val="Pieddepage"/>
        <w:spacing w:before="120"/>
        <w:rPr>
          <w:rFonts w:asciiTheme="minorHAnsi" w:hAnsiTheme="minorHAnsi"/>
        </w:rPr>
      </w:pPr>
      <w:r w:rsidRPr="00A417FA">
        <w:rPr>
          <w:rFonts w:asciiTheme="minorHAnsi" w:hAnsiTheme="minorHAnsi"/>
        </w:rPr>
        <w:t>*</w:t>
      </w:r>
      <w:r>
        <w:rPr>
          <w:rFonts w:asciiTheme="minorHAnsi" w:hAnsiTheme="minorHAnsi"/>
        </w:rPr>
        <w:t xml:space="preserve"> </w:t>
      </w:r>
      <w:r w:rsidRPr="00A417FA">
        <w:rPr>
          <w:rFonts w:asciiTheme="minorHAnsi" w:hAnsiTheme="minorHAnsi"/>
        </w:rPr>
        <w:t>Thèse de Doctorat</w:t>
      </w:r>
    </w:p>
    <w:p w:rsidR="00A160C0" w:rsidRDefault="00B03EC4" w:rsidP="00B03EC4">
      <w:r>
        <w:rPr>
          <w:rFonts w:asciiTheme="minorHAnsi" w:hAnsiTheme="minorHAnsi"/>
        </w:rPr>
        <w:t>**</w:t>
      </w:r>
      <w:r w:rsidRPr="00A417FA">
        <w:rPr>
          <w:rFonts w:asciiTheme="minorHAnsi" w:hAnsiTheme="minorHAnsi"/>
        </w:rPr>
        <w:t>Directeur de Thèse : Mr. Mokhtar ATTARI; Professeur à la FEI, USTHB</w:t>
      </w:r>
    </w:p>
    <w:sectPr w:rsidR="00A160C0" w:rsidSect="00B03EC4"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0D0E" w:rsidRDefault="002D0D0E" w:rsidP="00B03EC4">
      <w:r>
        <w:separator/>
      </w:r>
    </w:p>
  </w:endnote>
  <w:endnote w:type="continuationSeparator" w:id="1">
    <w:p w:rsidR="002D0D0E" w:rsidRDefault="002D0D0E" w:rsidP="00B03E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0D0E" w:rsidRDefault="002D0D0E" w:rsidP="00B03EC4">
      <w:r>
        <w:separator/>
      </w:r>
    </w:p>
  </w:footnote>
  <w:footnote w:type="continuationSeparator" w:id="1">
    <w:p w:rsidR="002D0D0E" w:rsidRDefault="002D0D0E" w:rsidP="00B03EC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03EC4"/>
    <w:rsid w:val="00017C47"/>
    <w:rsid w:val="002D0D0E"/>
    <w:rsid w:val="00410CC8"/>
    <w:rsid w:val="005306BF"/>
    <w:rsid w:val="00A160C0"/>
    <w:rsid w:val="00A345A7"/>
    <w:rsid w:val="00B03EC4"/>
    <w:rsid w:val="00D418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EC4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B03EC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B03EC4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paragraph" w:styleId="PrformatHTML">
    <w:name w:val="HTML Preformatted"/>
    <w:basedOn w:val="Normal"/>
    <w:link w:val="PrformatHTMLCar"/>
    <w:uiPriority w:val="99"/>
    <w:unhideWhenUsed/>
    <w:rsid w:val="00B03EC4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en-US" w:eastAsia="en-US"/>
    </w:rPr>
  </w:style>
  <w:style w:type="character" w:customStyle="1" w:styleId="PrformatHTMLCar">
    <w:name w:val="Préformaté HTML Car"/>
    <w:basedOn w:val="Policepardfaut"/>
    <w:link w:val="PrformatHTML"/>
    <w:uiPriority w:val="99"/>
    <w:rsid w:val="00B03EC4"/>
    <w:rPr>
      <w:rFonts w:ascii="Courier New" w:eastAsia="Times New Roman" w:hAnsi="Courier New" w:cs="Courier New"/>
      <w:sz w:val="20"/>
      <w:szCs w:val="20"/>
    </w:rPr>
  </w:style>
  <w:style w:type="paragraph" w:styleId="En-tte">
    <w:name w:val="header"/>
    <w:basedOn w:val="Normal"/>
    <w:link w:val="En-tteCar"/>
    <w:uiPriority w:val="99"/>
    <w:semiHidden/>
    <w:unhideWhenUsed/>
    <w:rsid w:val="00B03EC4"/>
    <w:pPr>
      <w:tabs>
        <w:tab w:val="center" w:pos="4680"/>
        <w:tab w:val="right" w:pos="9360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03EC4"/>
    <w:rPr>
      <w:rFonts w:ascii="Times New Roman" w:eastAsia="Times New Roman" w:hAnsi="Times New Roman" w:cs="Times New Roman"/>
      <w:sz w:val="20"/>
      <w:szCs w:val="20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197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Nacera</dc:creator>
  <cp:lastModifiedBy>azerty3</cp:lastModifiedBy>
  <cp:revision>4</cp:revision>
  <dcterms:created xsi:type="dcterms:W3CDTF">2015-06-07T22:59:00Z</dcterms:created>
  <dcterms:modified xsi:type="dcterms:W3CDTF">2015-06-10T18:20:00Z</dcterms:modified>
</cp:coreProperties>
</file>