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6067" w:rsidRPr="00816067" w:rsidRDefault="00816067" w:rsidP="003149FD">
      <w:pPr>
        <w:spacing w:line="360" w:lineRule="auto"/>
        <w:ind w:firstLine="709"/>
        <w:jc w:val="center"/>
        <w:rPr>
          <w:rFonts w:ascii="Times New Roman" w:hAnsi="Times New Roman" w:cs="Times New Roman"/>
          <w:sz w:val="52"/>
          <w:szCs w:val="52"/>
        </w:rPr>
      </w:pPr>
      <w:r w:rsidRPr="00816067">
        <w:rPr>
          <w:rFonts w:ascii="Times New Roman" w:hAnsi="Times New Roman" w:cs="Times New Roman"/>
          <w:sz w:val="52"/>
          <w:szCs w:val="52"/>
        </w:rPr>
        <w:t>Résumé</w:t>
      </w:r>
    </w:p>
    <w:p w:rsidR="00816067" w:rsidRPr="00952910" w:rsidRDefault="00816067" w:rsidP="003149FD">
      <w:pPr>
        <w:spacing w:line="360" w:lineRule="auto"/>
        <w:ind w:firstLine="709"/>
        <w:jc w:val="both"/>
        <w:rPr>
          <w:rFonts w:ascii="Times New Roman" w:hAnsi="Times New Roman" w:cs="Times New Roman"/>
          <w:sz w:val="24"/>
          <w:szCs w:val="24"/>
        </w:rPr>
      </w:pPr>
      <w:r w:rsidRPr="00952910">
        <w:rPr>
          <w:rFonts w:ascii="Times New Roman" w:hAnsi="Times New Roman" w:cs="Times New Roman"/>
          <w:sz w:val="24"/>
          <w:szCs w:val="24"/>
        </w:rPr>
        <w:t xml:space="preserve">L’intégration des applications vocales dans les réseaux de communications actuels : réseaux de communications mobiles, réseaux </w:t>
      </w:r>
      <w:proofErr w:type="spellStart"/>
      <w:r w:rsidRPr="00952910">
        <w:rPr>
          <w:rFonts w:ascii="Times New Roman" w:hAnsi="Times New Roman" w:cs="Times New Roman"/>
          <w:sz w:val="24"/>
          <w:szCs w:val="24"/>
        </w:rPr>
        <w:t>VoIP</w:t>
      </w:r>
      <w:proofErr w:type="spellEnd"/>
      <w:r w:rsidRPr="00952910">
        <w:rPr>
          <w:rFonts w:ascii="Times New Roman" w:hAnsi="Times New Roman" w:cs="Times New Roman"/>
          <w:sz w:val="24"/>
          <w:szCs w:val="24"/>
        </w:rPr>
        <w:t>, voir même les réseaux convergents voix image données, est un important challenge que la communauté scientifique doit relever.</w:t>
      </w:r>
    </w:p>
    <w:p w:rsidR="00816067" w:rsidRPr="00952910" w:rsidRDefault="00816067" w:rsidP="003149FD">
      <w:pPr>
        <w:spacing w:line="360" w:lineRule="auto"/>
        <w:ind w:firstLine="709"/>
        <w:jc w:val="both"/>
        <w:rPr>
          <w:rFonts w:ascii="Times New Roman" w:hAnsi="Times New Roman" w:cs="Times New Roman"/>
          <w:sz w:val="24"/>
          <w:szCs w:val="24"/>
        </w:rPr>
      </w:pPr>
      <w:r w:rsidRPr="00952910">
        <w:rPr>
          <w:rFonts w:ascii="Times New Roman" w:hAnsi="Times New Roman" w:cs="Times New Roman"/>
          <w:sz w:val="24"/>
          <w:szCs w:val="24"/>
        </w:rPr>
        <w:t>L’émergence de la reconnaissance vocale dans les réseaux de communication est née du besoin d’éviter les impostures dans certains domaines sensibles : donneur d’ordre distant, e-commerce, e-</w:t>
      </w:r>
      <w:proofErr w:type="spellStart"/>
      <w:r w:rsidRPr="00952910">
        <w:rPr>
          <w:rFonts w:ascii="Times New Roman" w:hAnsi="Times New Roman" w:cs="Times New Roman"/>
          <w:sz w:val="24"/>
          <w:szCs w:val="24"/>
        </w:rPr>
        <w:t>banking</w:t>
      </w:r>
      <w:proofErr w:type="spellEnd"/>
      <w:r w:rsidRPr="00952910">
        <w:rPr>
          <w:rFonts w:ascii="Times New Roman" w:hAnsi="Times New Roman" w:cs="Times New Roman"/>
          <w:sz w:val="24"/>
          <w:szCs w:val="24"/>
        </w:rPr>
        <w:t xml:space="preserve">, transactions financières à distance, etc. En effet, la signature vocale, au même titre que les empreintes digitales ou l’iris, peut contribuer à l’identification ou la vérification de l’individu à travers la voix issue  d’un locuteur distant.  Nous sommes dans le domaine de la reconnaissance automatique de parole et/ou de locuteur distribuée (DSR : </w:t>
      </w:r>
      <w:proofErr w:type="spellStart"/>
      <w:r w:rsidRPr="00952910">
        <w:rPr>
          <w:rFonts w:ascii="Times New Roman" w:hAnsi="Times New Roman" w:cs="Times New Roman"/>
          <w:sz w:val="24"/>
          <w:szCs w:val="24"/>
        </w:rPr>
        <w:t>Distributed</w:t>
      </w:r>
      <w:proofErr w:type="spellEnd"/>
      <w:r w:rsidRPr="00952910">
        <w:rPr>
          <w:rFonts w:ascii="Times New Roman" w:hAnsi="Times New Roman" w:cs="Times New Roman"/>
          <w:sz w:val="24"/>
          <w:szCs w:val="24"/>
        </w:rPr>
        <w:t xml:space="preserve"> Speech Recognition) qui offre la possibilité de répartir les tâches de reconnaissance automatique de locuteur entre les machines clientes et serveurs</w:t>
      </w:r>
    </w:p>
    <w:p w:rsidR="00816067" w:rsidRPr="00952910" w:rsidRDefault="00816067" w:rsidP="003149FD">
      <w:pPr>
        <w:spacing w:line="360" w:lineRule="auto"/>
        <w:ind w:firstLine="709"/>
        <w:jc w:val="both"/>
        <w:rPr>
          <w:rFonts w:asciiTheme="majorBidi" w:hAnsiTheme="majorBidi" w:cstheme="majorBidi"/>
          <w:sz w:val="24"/>
          <w:szCs w:val="24"/>
        </w:rPr>
      </w:pPr>
      <w:r w:rsidRPr="00952910">
        <w:rPr>
          <w:rFonts w:asciiTheme="majorBidi" w:hAnsiTheme="majorBidi" w:cstheme="majorBidi"/>
          <w:sz w:val="24"/>
          <w:szCs w:val="24"/>
        </w:rPr>
        <w:t xml:space="preserve">Dans ce travail, il s’agit d’étudier et de mettre en œuvre des techniques de traitements vocaux dédiés à l’identification et vérification de locuteurs dans une architecture distribuée de type client/serveur à deux niveaux.  Tout d’abord, nous avons développé des techniques de reconnaissance automatique de locuteur bâties sur des éléments discriminants </w:t>
      </w:r>
      <w:proofErr w:type="spellStart"/>
      <w:r w:rsidRPr="00952910">
        <w:rPr>
          <w:rFonts w:asciiTheme="majorBidi" w:hAnsiTheme="majorBidi" w:cstheme="majorBidi"/>
          <w:sz w:val="24"/>
          <w:szCs w:val="24"/>
        </w:rPr>
        <w:t>reconnaisseurs</w:t>
      </w:r>
      <w:proofErr w:type="spellEnd"/>
      <w:r w:rsidRPr="00952910">
        <w:rPr>
          <w:rFonts w:asciiTheme="majorBidi" w:hAnsiTheme="majorBidi" w:cstheme="majorBidi"/>
          <w:sz w:val="24"/>
          <w:szCs w:val="24"/>
        </w:rPr>
        <w:t xml:space="preserve"> utilisant les méthodes à mélange de gaussiennes (GMM) avec une paramétrisation de type MFCC. </w:t>
      </w:r>
    </w:p>
    <w:p w:rsidR="00816067" w:rsidRPr="00952910" w:rsidRDefault="00816067" w:rsidP="003149FD">
      <w:pPr>
        <w:spacing w:line="360" w:lineRule="auto"/>
        <w:ind w:firstLine="709"/>
        <w:jc w:val="both"/>
        <w:rPr>
          <w:rFonts w:asciiTheme="majorBidi" w:hAnsiTheme="majorBidi" w:cstheme="majorBidi"/>
          <w:sz w:val="24"/>
          <w:szCs w:val="24"/>
        </w:rPr>
      </w:pPr>
      <w:r w:rsidRPr="00952910">
        <w:rPr>
          <w:rFonts w:asciiTheme="majorBidi" w:hAnsiTheme="majorBidi" w:cstheme="majorBidi"/>
          <w:sz w:val="24"/>
          <w:szCs w:val="24"/>
        </w:rPr>
        <w:t xml:space="preserve">Dans une seconde étape, nous avons réalisé une architecture client/serveur, où dans le coté front-end (client) seront extraits les paramètres MFCC suivant la norme </w:t>
      </w:r>
      <w:r w:rsidRPr="00952910">
        <w:rPr>
          <w:rFonts w:ascii="Times New Roman" w:hAnsi="Times New Roman" w:cs="Times New Roman"/>
          <w:sz w:val="24"/>
          <w:szCs w:val="24"/>
          <w:lang w:eastAsia="zh-CN"/>
        </w:rPr>
        <w:t>l’</w:t>
      </w:r>
      <w:bookmarkStart w:id="0" w:name="_Toc309740089"/>
      <w:r w:rsidRPr="00952910">
        <w:rPr>
          <w:rFonts w:ascii="Times New Roman" w:hAnsi="Times New Roman" w:cs="Times New Roman"/>
          <w:sz w:val="24"/>
          <w:szCs w:val="24"/>
          <w:lang w:eastAsia="zh-CN"/>
        </w:rPr>
        <w:t>ETSI Standard Aurora - 202 050 ES- client</w:t>
      </w:r>
      <w:bookmarkEnd w:id="0"/>
      <w:r w:rsidRPr="00952910">
        <w:rPr>
          <w:rFonts w:asciiTheme="majorBidi" w:hAnsiTheme="majorBidi" w:cstheme="majorBidi"/>
          <w:sz w:val="24"/>
          <w:szCs w:val="24"/>
        </w:rPr>
        <w:t>. La transmission s’effectue via un réseau LAN vers le serveur, suivant le mode non connecté, mieux adapté aux transmissions temps réel, au moyen du protocole UDP (User Datagram Protocol).</w:t>
      </w:r>
      <w:r w:rsidRPr="00952910">
        <w:rPr>
          <w:rFonts w:asciiTheme="majorBidi" w:hAnsiTheme="majorBidi" w:cstheme="majorBidi"/>
          <w:color w:val="000000"/>
          <w:sz w:val="24"/>
          <w:szCs w:val="24"/>
        </w:rPr>
        <w:t xml:space="preserve"> Le protocole UDP sert à transporter des données autorisant des pertes mais ayant des contraintes fortes sur les délais.</w:t>
      </w:r>
      <w:r w:rsidRPr="00952910">
        <w:rPr>
          <w:rFonts w:asciiTheme="majorBidi" w:hAnsiTheme="majorBidi" w:cstheme="majorBidi"/>
          <w:sz w:val="24"/>
          <w:szCs w:val="24"/>
        </w:rPr>
        <w:t xml:space="preserve"> La reconnaissance automatique de locuteur sera effectuée en mode indépendant du texte dans le coté serveur. Le côté serveur est l'unité où les vecteurs de paramètres reçus du client sont traités dans le processus de la reconnaissance. Dans un premier temps, le serveur reçoit une requête TCP depuis le client et envoie une confirmation de réponse d’acceptation d’établissement d’une connexion.</w:t>
      </w:r>
    </w:p>
    <w:p w:rsidR="00816067" w:rsidRPr="00952910" w:rsidRDefault="00816067" w:rsidP="003149FD">
      <w:pPr>
        <w:spacing w:after="0" w:line="360" w:lineRule="auto"/>
        <w:ind w:firstLine="709"/>
        <w:jc w:val="both"/>
        <w:rPr>
          <w:rFonts w:asciiTheme="majorBidi" w:hAnsiTheme="majorBidi" w:cstheme="majorBidi"/>
          <w:sz w:val="24"/>
          <w:szCs w:val="24"/>
        </w:rPr>
      </w:pPr>
      <w:r w:rsidRPr="00952910">
        <w:rPr>
          <w:rFonts w:asciiTheme="majorBidi" w:hAnsiTheme="majorBidi" w:cstheme="majorBidi"/>
          <w:sz w:val="24"/>
          <w:szCs w:val="24"/>
        </w:rPr>
        <w:lastRenderedPageBreak/>
        <w:t xml:space="preserve">Différentes expériences ont d’abord permis de fixer le choix du nombre de gaussiennes et la dimension du vecteur acoustique caractéristique (vecteur de </w:t>
      </w:r>
      <w:proofErr w:type="spellStart"/>
      <w:r w:rsidRPr="00952910">
        <w:rPr>
          <w:rFonts w:asciiTheme="majorBidi" w:hAnsiTheme="majorBidi" w:cstheme="majorBidi"/>
          <w:sz w:val="24"/>
          <w:szCs w:val="24"/>
        </w:rPr>
        <w:t>paramétres</w:t>
      </w:r>
      <w:proofErr w:type="spellEnd"/>
      <w:r w:rsidRPr="00952910">
        <w:rPr>
          <w:rFonts w:asciiTheme="majorBidi" w:hAnsiTheme="majorBidi" w:cstheme="majorBidi"/>
          <w:sz w:val="24"/>
          <w:szCs w:val="24"/>
        </w:rPr>
        <w:t xml:space="preserve">).  Ensuite plusieurs méthodes de transmission avec UDP ont été élaborées et les résultats de reconnaissance évalués : </w:t>
      </w:r>
    </w:p>
    <w:p w:rsidR="00816067" w:rsidRPr="00952910" w:rsidRDefault="00816067" w:rsidP="003149FD">
      <w:pPr>
        <w:spacing w:after="0" w:line="360" w:lineRule="auto"/>
        <w:ind w:firstLine="567"/>
        <w:jc w:val="both"/>
        <w:rPr>
          <w:rFonts w:asciiTheme="majorBidi" w:hAnsiTheme="majorBidi" w:cstheme="majorBidi"/>
          <w:sz w:val="24"/>
          <w:szCs w:val="24"/>
        </w:rPr>
      </w:pPr>
      <w:r w:rsidRPr="00952910">
        <w:rPr>
          <w:rFonts w:asciiTheme="majorBidi" w:hAnsiTheme="majorBidi" w:cstheme="majorBidi"/>
          <w:sz w:val="24"/>
          <w:szCs w:val="24"/>
        </w:rPr>
        <w:t xml:space="preserve">1-placement des vecteurs caractéristiques sans quantification vectorielle préalable dans des paquets UDP (méthodes de transmission sans SVQ : Split </w:t>
      </w:r>
      <w:proofErr w:type="spellStart"/>
      <w:r w:rsidRPr="00952910">
        <w:rPr>
          <w:rFonts w:asciiTheme="majorBidi" w:hAnsiTheme="majorBidi" w:cstheme="majorBidi"/>
          <w:sz w:val="24"/>
          <w:szCs w:val="24"/>
        </w:rPr>
        <w:t>Vector</w:t>
      </w:r>
      <w:proofErr w:type="spellEnd"/>
      <w:r w:rsidRPr="00952910">
        <w:rPr>
          <w:rFonts w:asciiTheme="majorBidi" w:hAnsiTheme="majorBidi" w:cstheme="majorBidi"/>
          <w:sz w:val="24"/>
          <w:szCs w:val="24"/>
        </w:rPr>
        <w:t xml:space="preserve"> </w:t>
      </w:r>
      <w:proofErr w:type="spellStart"/>
      <w:r w:rsidRPr="00952910">
        <w:rPr>
          <w:rFonts w:asciiTheme="majorBidi" w:hAnsiTheme="majorBidi" w:cstheme="majorBidi"/>
          <w:sz w:val="24"/>
          <w:szCs w:val="24"/>
        </w:rPr>
        <w:t>Quantisation</w:t>
      </w:r>
      <w:proofErr w:type="spellEnd"/>
      <w:r w:rsidRPr="00952910">
        <w:rPr>
          <w:rFonts w:asciiTheme="majorBidi" w:hAnsiTheme="majorBidi" w:cstheme="majorBidi"/>
          <w:sz w:val="24"/>
          <w:szCs w:val="24"/>
        </w:rPr>
        <w:t xml:space="preserve">). </w:t>
      </w:r>
    </w:p>
    <w:p w:rsidR="00816067" w:rsidRPr="00952910" w:rsidRDefault="00816067" w:rsidP="003149FD">
      <w:pPr>
        <w:spacing w:after="0" w:line="360" w:lineRule="auto"/>
        <w:ind w:firstLine="567"/>
        <w:jc w:val="both"/>
        <w:rPr>
          <w:rFonts w:asciiTheme="majorBidi" w:hAnsiTheme="majorBidi" w:cstheme="majorBidi"/>
          <w:sz w:val="24"/>
          <w:szCs w:val="24"/>
        </w:rPr>
      </w:pPr>
      <w:r w:rsidRPr="00952910">
        <w:rPr>
          <w:rFonts w:asciiTheme="majorBidi" w:hAnsiTheme="majorBidi" w:cstheme="majorBidi"/>
          <w:sz w:val="24"/>
          <w:szCs w:val="24"/>
        </w:rPr>
        <w:t>2- utilisation de la quantification vectorielle avant placement dans les paquets UDP (méthode de transmission avec SVQ pour la transmission des paquets). L</w:t>
      </w:r>
      <w:r w:rsidRPr="00952910">
        <w:rPr>
          <w:rFonts w:ascii="Times New Roman" w:hAnsi="Times New Roman" w:cs="Times New Roman"/>
          <w:sz w:val="24"/>
          <w:szCs w:val="24"/>
        </w:rPr>
        <w:t>a quantification vectorielle est utilisée pour diminuer le flux de données à transmettre, s’agissant d’un codage redondant elle réalise également une protection des données transmises. U</w:t>
      </w:r>
      <w:r w:rsidRPr="00952910">
        <w:rPr>
          <w:rFonts w:asciiTheme="majorBidi" w:hAnsiTheme="majorBidi" w:cstheme="majorBidi"/>
          <w:sz w:val="24"/>
          <w:szCs w:val="24"/>
        </w:rPr>
        <w:t>ne quantification inverse des données reçues est nécessaire du coté serveur avant l’étape de reconnaissance.</w:t>
      </w:r>
    </w:p>
    <w:p w:rsidR="00816067" w:rsidRPr="00952910" w:rsidRDefault="00816067" w:rsidP="003149FD">
      <w:pPr>
        <w:spacing w:after="0" w:line="360" w:lineRule="auto"/>
        <w:ind w:firstLine="567"/>
        <w:jc w:val="both"/>
        <w:rPr>
          <w:rFonts w:ascii="Times New Roman" w:hAnsi="Times New Roman" w:cs="Times New Roman"/>
          <w:sz w:val="24"/>
          <w:szCs w:val="24"/>
        </w:rPr>
      </w:pPr>
      <w:r w:rsidRPr="00952910">
        <w:rPr>
          <w:rFonts w:asciiTheme="majorBidi" w:hAnsiTheme="majorBidi" w:cstheme="majorBidi"/>
          <w:sz w:val="24"/>
          <w:szCs w:val="24"/>
        </w:rPr>
        <w:t xml:space="preserve"> 3</w:t>
      </w:r>
      <w:r w:rsidRPr="00952910">
        <w:rPr>
          <w:rFonts w:ascii="Times New Roman" w:hAnsi="Times New Roman" w:cs="Times New Roman"/>
          <w:sz w:val="24"/>
          <w:szCs w:val="24"/>
        </w:rPr>
        <w:t xml:space="preserve">- Dans la dernière expérience, nous avons utilisé le </w:t>
      </w:r>
      <w:proofErr w:type="spellStart"/>
      <w:r w:rsidRPr="00952910">
        <w:rPr>
          <w:rFonts w:ascii="Times New Roman" w:hAnsi="Times New Roman" w:cs="Times New Roman"/>
          <w:sz w:val="24"/>
          <w:szCs w:val="24"/>
        </w:rPr>
        <w:t>bitstream</w:t>
      </w:r>
      <w:proofErr w:type="spellEnd"/>
      <w:r w:rsidRPr="00952910">
        <w:rPr>
          <w:rFonts w:ascii="Times New Roman" w:hAnsi="Times New Roman" w:cs="Times New Roman"/>
          <w:sz w:val="24"/>
          <w:szCs w:val="24"/>
        </w:rPr>
        <w:t xml:space="preserve"> issu du codec G 729 dédié à la </w:t>
      </w:r>
      <w:proofErr w:type="spellStart"/>
      <w:r w:rsidRPr="00952910">
        <w:rPr>
          <w:rFonts w:ascii="Times New Roman" w:hAnsi="Times New Roman" w:cs="Times New Roman"/>
          <w:sz w:val="24"/>
          <w:szCs w:val="24"/>
        </w:rPr>
        <w:t>VoIP</w:t>
      </w:r>
      <w:proofErr w:type="spellEnd"/>
      <w:r w:rsidRPr="00952910">
        <w:rPr>
          <w:rFonts w:ascii="Times New Roman" w:hAnsi="Times New Roman" w:cs="Times New Roman"/>
          <w:sz w:val="24"/>
          <w:szCs w:val="24"/>
        </w:rPr>
        <w:t xml:space="preserve"> à titre de comparaison pour évaluer les deux méthodes de transmission proposées. </w:t>
      </w:r>
    </w:p>
    <w:p w:rsidR="00816067" w:rsidRPr="00952910" w:rsidRDefault="00816067" w:rsidP="003149FD">
      <w:pPr>
        <w:spacing w:after="0" w:line="360" w:lineRule="auto"/>
        <w:ind w:firstLine="567"/>
        <w:jc w:val="both"/>
        <w:rPr>
          <w:rFonts w:ascii="Times New Roman" w:hAnsi="Times New Roman" w:cs="Times New Roman"/>
          <w:sz w:val="24"/>
          <w:szCs w:val="24"/>
        </w:rPr>
      </w:pPr>
    </w:p>
    <w:p w:rsidR="00816067" w:rsidRPr="00952910" w:rsidRDefault="00816067" w:rsidP="003149FD">
      <w:pPr>
        <w:spacing w:after="0" w:line="360" w:lineRule="auto"/>
        <w:ind w:firstLine="709"/>
        <w:jc w:val="both"/>
        <w:rPr>
          <w:rFonts w:ascii="Times New Roman" w:hAnsi="Times New Roman" w:cs="Times New Roman"/>
          <w:sz w:val="24"/>
          <w:szCs w:val="24"/>
        </w:rPr>
      </w:pPr>
      <w:r w:rsidRPr="00952910">
        <w:rPr>
          <w:rFonts w:ascii="Times New Roman" w:hAnsi="Times New Roman" w:cs="Times New Roman"/>
          <w:sz w:val="24"/>
          <w:szCs w:val="24"/>
        </w:rPr>
        <w:br/>
      </w:r>
    </w:p>
    <w:p w:rsidR="00E543E0" w:rsidRDefault="00E543E0" w:rsidP="003149FD">
      <w:pPr>
        <w:spacing w:line="360" w:lineRule="auto"/>
      </w:pPr>
    </w:p>
    <w:sectPr w:rsidR="00E543E0" w:rsidSect="00B046A5">
      <w:headerReference w:type="default" r:id="rId6"/>
      <w:footerReference w:type="default" r:id="rId7"/>
      <w:pgSz w:w="11906" w:h="16838"/>
      <w:pgMar w:top="1417" w:right="1417" w:bottom="1417" w:left="1417" w:header="708" w:footer="708" w:gutter="0"/>
      <w:pgNumType w:fmt="lowerRoman"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6A22" w:rsidRDefault="00896A22" w:rsidP="00952910">
      <w:pPr>
        <w:spacing w:after="0" w:line="240" w:lineRule="auto"/>
      </w:pPr>
      <w:r>
        <w:separator/>
      </w:r>
    </w:p>
  </w:endnote>
  <w:endnote w:type="continuationSeparator" w:id="0">
    <w:p w:rsidR="00896A22" w:rsidRDefault="00896A22" w:rsidP="009529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54119"/>
      <w:docPartObj>
        <w:docPartGallery w:val="Page Numbers (Bottom of Page)"/>
        <w:docPartUnique/>
      </w:docPartObj>
    </w:sdtPr>
    <w:sdtContent>
      <w:p w:rsidR="00B046A5" w:rsidRDefault="007949F9">
        <w:pPr>
          <w:pStyle w:val="Pieddepage"/>
          <w:jc w:val="center"/>
        </w:pPr>
        <w:fldSimple w:instr=" PAGE   \* MERGEFORMAT ">
          <w:r w:rsidR="003149FD">
            <w:rPr>
              <w:noProof/>
            </w:rPr>
            <w:t>iii</w:t>
          </w:r>
        </w:fldSimple>
      </w:p>
    </w:sdtContent>
  </w:sdt>
  <w:p w:rsidR="00B046A5" w:rsidRDefault="00B046A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6A22" w:rsidRDefault="00896A22" w:rsidP="00952910">
      <w:pPr>
        <w:spacing w:after="0" w:line="240" w:lineRule="auto"/>
      </w:pPr>
      <w:r>
        <w:separator/>
      </w:r>
    </w:p>
  </w:footnote>
  <w:footnote w:type="continuationSeparator" w:id="0">
    <w:p w:rsidR="00896A22" w:rsidRDefault="00896A22" w:rsidP="0095291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i/>
        <w:iCs/>
      </w:rPr>
      <w:alias w:val="Titre"/>
      <w:id w:val="77547040"/>
      <w:placeholder>
        <w:docPart w:val="F3C5F75891E345FFAFDAEA9D6DDE577D"/>
      </w:placeholder>
      <w:dataBinding w:prefixMappings="xmlns:ns0='http://schemas.openxmlformats.org/package/2006/metadata/core-properties' xmlns:ns1='http://purl.org/dc/elements/1.1/'" w:xpath="/ns0:coreProperties[1]/ns1:title[1]" w:storeItemID="{6C3C8BC8-F283-45AE-878A-BAB7291924A1}"/>
      <w:text/>
    </w:sdtPr>
    <w:sdtContent>
      <w:p w:rsidR="00952910" w:rsidRDefault="00952910" w:rsidP="00952910">
        <w:pPr>
          <w:pStyle w:val="En-tte"/>
          <w:pBdr>
            <w:between w:val="single" w:sz="4" w:space="1" w:color="4F81BD" w:themeColor="accent1"/>
          </w:pBdr>
          <w:spacing w:line="276" w:lineRule="auto"/>
          <w:jc w:val="right"/>
        </w:pPr>
        <w:r w:rsidRPr="00952910">
          <w:rPr>
            <w:i/>
            <w:iCs/>
          </w:rPr>
          <w:t xml:space="preserve">Résumé </w:t>
        </w:r>
      </w:p>
    </w:sdtContent>
  </w:sdt>
  <w:p w:rsidR="00952910" w:rsidRDefault="00952910" w:rsidP="00952910">
    <w:pPr>
      <w:pStyle w:val="En-tte"/>
      <w:pBdr>
        <w:between w:val="single" w:sz="4" w:space="1" w:color="4F81BD" w:themeColor="accent1"/>
      </w:pBdr>
      <w:spacing w:line="276" w:lineRule="auto"/>
      <w:jc w:val="center"/>
    </w:pPr>
  </w:p>
  <w:p w:rsidR="00952910" w:rsidRDefault="00952910">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816067"/>
    <w:rsid w:val="001E3F82"/>
    <w:rsid w:val="003149FD"/>
    <w:rsid w:val="00387F98"/>
    <w:rsid w:val="007949F9"/>
    <w:rsid w:val="00816067"/>
    <w:rsid w:val="00896A22"/>
    <w:rsid w:val="00952910"/>
    <w:rsid w:val="00B046A5"/>
    <w:rsid w:val="00D42131"/>
    <w:rsid w:val="00E543E0"/>
  </w:rsids>
  <m:mathPr>
    <m:mathFont m:val="Cambria Math"/>
    <m:brkBin m:val="before"/>
    <m:brkBinSub m:val="--"/>
    <m:smallFrac m:val="off"/>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6067"/>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52910"/>
    <w:pPr>
      <w:tabs>
        <w:tab w:val="center" w:pos="4153"/>
        <w:tab w:val="right" w:pos="8306"/>
      </w:tabs>
      <w:spacing w:after="0" w:line="240" w:lineRule="auto"/>
    </w:pPr>
  </w:style>
  <w:style w:type="character" w:customStyle="1" w:styleId="En-tteCar">
    <w:name w:val="En-tête Car"/>
    <w:basedOn w:val="Policepardfaut"/>
    <w:link w:val="En-tte"/>
    <w:uiPriority w:val="99"/>
    <w:rsid w:val="00952910"/>
    <w:rPr>
      <w:rFonts w:eastAsiaTheme="minorEastAsia"/>
      <w:lang w:eastAsia="fr-FR"/>
    </w:rPr>
  </w:style>
  <w:style w:type="paragraph" w:styleId="Pieddepage">
    <w:name w:val="footer"/>
    <w:basedOn w:val="Normal"/>
    <w:link w:val="PieddepageCar"/>
    <w:uiPriority w:val="99"/>
    <w:unhideWhenUsed/>
    <w:rsid w:val="00952910"/>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52910"/>
    <w:rPr>
      <w:rFonts w:eastAsiaTheme="minorEastAsia"/>
      <w:lang w:eastAsia="fr-FR"/>
    </w:rPr>
  </w:style>
  <w:style w:type="paragraph" w:styleId="Textedebulles">
    <w:name w:val="Balloon Text"/>
    <w:basedOn w:val="Normal"/>
    <w:link w:val="TextedebullesCar"/>
    <w:uiPriority w:val="99"/>
    <w:semiHidden/>
    <w:unhideWhenUsed/>
    <w:rsid w:val="0095291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52910"/>
    <w:rPr>
      <w:rFonts w:ascii="Tahoma" w:eastAsiaTheme="minorEastAsia" w:hAnsi="Tahoma" w:cs="Tahoma"/>
      <w:sz w:val="16"/>
      <w:szCs w:val="16"/>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F3C5F75891E345FFAFDAEA9D6DDE577D"/>
        <w:category>
          <w:name w:val="Général"/>
          <w:gallery w:val="placeholder"/>
        </w:category>
        <w:types>
          <w:type w:val="bbPlcHdr"/>
        </w:types>
        <w:behaviors>
          <w:behavior w:val="content"/>
        </w:behaviors>
        <w:guid w:val="{712843BD-C954-4BCB-A1B5-2F10F78C75F6}"/>
      </w:docPartPr>
      <w:docPartBody>
        <w:p w:rsidR="002227A9" w:rsidRDefault="00455131" w:rsidP="00455131">
          <w:pPr>
            <w:pStyle w:val="F3C5F75891E345FFAFDAEA9D6DDE577D"/>
          </w:pPr>
          <w: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455131"/>
    <w:rsid w:val="002227A9"/>
    <w:rsid w:val="00455131"/>
    <w:rsid w:val="00E01603"/>
  </w:rsids>
  <m:mathPr>
    <m:mathFont m:val="Cambria Math"/>
    <m:brkBin m:val="before"/>
    <m:brkBinSub m:val="--"/>
    <m:smallFrac m:val="off"/>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7A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F3C5F75891E345FFAFDAEA9D6DDE577D">
    <w:name w:val="F3C5F75891E345FFAFDAEA9D6DDE577D"/>
    <w:rsid w:val="00455131"/>
  </w:style>
  <w:style w:type="paragraph" w:customStyle="1" w:styleId="213A18A8A234402296E3539CD97A791C">
    <w:name w:val="213A18A8A234402296E3539CD97A791C"/>
    <w:rsid w:val="00455131"/>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529</Words>
  <Characters>2912</Characters>
  <Application>Microsoft Office Word</Application>
  <DocSecurity>0</DocSecurity>
  <Lines>24</Lines>
  <Paragraphs>6</Paragraphs>
  <ScaleCrop>false</ScaleCrop>
  <Company/>
  <LinksUpToDate>false</LinksUpToDate>
  <CharactersWithSpaces>3435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Résumé </dc:title>
  <dc:creator>User</dc:creator>
  <cp:lastModifiedBy>mohamed</cp:lastModifiedBy>
  <cp:revision>5</cp:revision>
  <cp:lastPrinted>2012-01-24T08:22:00Z</cp:lastPrinted>
  <dcterms:created xsi:type="dcterms:W3CDTF">2012-01-24T04:49:00Z</dcterms:created>
  <dcterms:modified xsi:type="dcterms:W3CDTF">2012-02-22T11:16:00Z</dcterms:modified>
</cp:coreProperties>
</file>