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1054" w:rsidRPr="00141054" w:rsidRDefault="00141054" w:rsidP="00141054">
      <w:pPr>
        <w:bidi w:val="0"/>
        <w:rPr>
          <w:lang w:val="fr-FR" w:bidi="ar-DZ"/>
        </w:rPr>
      </w:pPr>
      <w:r w:rsidRPr="00141054">
        <w:rPr>
          <w:lang w:val="fr-FR" w:bidi="ar-DZ"/>
        </w:rPr>
        <w:t xml:space="preserve">Dans des travaux antérieurs, il a été montré que pour un faisceau laser Gaussien monochromatique, une collimation imparfaite se traduit par des erreurs systématiques dans la mesure de sa longueur de cohérence à l'aide d'un interféromètre de Michelson. Dans le présent travail, nous avons  consacré la première partie à l'étude de l'influence des effets transverses sur la mesure de la longueur de cohérence d'un faisceau laser à l'aide d'un interféromètre à deux ondes. Nous avons montré que de tels effets se manifestent aussi quand le faisceau laser éclairant l'interféromètre est un faisceau Gaussien non monochromatique et que l'erreur systématique, induite par ces effets transverses, est plus importante dans le cas d'un faisceau constitué d'un mélange incohérent de modes transverses. </w:t>
      </w:r>
    </w:p>
    <w:p w:rsidR="00141054" w:rsidRPr="00141054" w:rsidRDefault="00141054" w:rsidP="00141054">
      <w:pPr>
        <w:bidi w:val="0"/>
        <w:rPr>
          <w:lang w:val="fr-FR" w:bidi="ar-DZ"/>
        </w:rPr>
      </w:pPr>
      <w:r w:rsidRPr="00141054">
        <w:rPr>
          <w:lang w:val="fr-FR" w:bidi="ar-DZ"/>
        </w:rPr>
        <w:t>La seconde partie porte sur la mise en forme intra-cavité d'un faisceau laser par méthode interférométrique. Nous avons montré que le mode fondamental d'une cavité à trois miroirs, le miroir de Michelson inclus, peut être sous la forme d'un faisceau Laguerre-Gauss d'ordre p</w:t>
      </w:r>
      <w:proofErr w:type="gramStart"/>
      <w:r w:rsidRPr="00141054">
        <w:rPr>
          <w:lang w:val="fr-FR" w:bidi="ar-DZ"/>
        </w:rPr>
        <w:t>?1</w:t>
      </w:r>
      <w:proofErr w:type="gramEnd"/>
      <w:r w:rsidRPr="00141054">
        <w:rPr>
          <w:lang w:val="fr-FR" w:bidi="ar-DZ"/>
        </w:rPr>
        <w:t xml:space="preserve">, mais unique ; l'ordre p peut être contrôlé grâce à un déplacement micrométrique de l'un des miroirs constituant l'interféromètre de Michelson. Cette nouvelle technique, de mise en forme intra-cavité d'un faisceau laser par méthode interférométrique, présente quelques avantages par rapport aux techniques habituelles qui consistent à insérer à l'intérieur de la cavité un coûteux masque d'amplitude ou de phase. Ces avantages peuvent se traduire par une souplesse dans la sélection de l'ordre du mode choisi et un faible coût. A notre connaissance, nous présentons la première   modélisation d'une cavité à trois miroirs ; modélisation basée sur une méthode de décomposition modale du champ résonnant et qui permet la sélection de son mode fondamental. </w:t>
      </w:r>
    </w:p>
    <w:p w:rsidR="00C67809" w:rsidRPr="00141054" w:rsidRDefault="00141054" w:rsidP="00141054">
      <w:pPr>
        <w:bidi w:val="0"/>
        <w:rPr>
          <w:rFonts w:hint="cs"/>
          <w:lang w:val="fr-FR" w:bidi="ar-DZ"/>
        </w:rPr>
      </w:pPr>
      <w:r w:rsidRPr="00141054">
        <w:rPr>
          <w:lang w:val="fr-FR" w:bidi="ar-DZ"/>
        </w:rPr>
        <w:t>Ce travail de thèse entre dans le cadre du Projet National de Recherche (PNR) (2011-2012) domicilié au Centre de Développement des Techniques Avancées (CDTA) dont l'intitulé est: "Optimisation du rendement opto-énergétique d'un laser par les techniques de l'optique adaptative".</w:t>
      </w:r>
    </w:p>
    <w:sectPr w:rsidR="00C67809" w:rsidRPr="00141054"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141054"/>
    <w:rsid w:val="00141054"/>
    <w:rsid w:val="006D5754"/>
    <w:rsid w:val="00C6780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780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314</Words>
  <Characters>1790</Characters>
  <Application>Microsoft Office Word</Application>
  <DocSecurity>0</DocSecurity>
  <Lines>14</Lines>
  <Paragraphs>4</Paragraphs>
  <ScaleCrop>false</ScaleCrop>
  <Company/>
  <LinksUpToDate>false</LinksUpToDate>
  <CharactersWithSpaces>2100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2015-03-10T10:25:00Z</dcterms:created>
  <dcterms:modified xsi:type="dcterms:W3CDTF">2015-03-10T10:26:00Z</dcterms:modified>
</cp:coreProperties>
</file>