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3C0D" w:rsidRDefault="00733C0D" w:rsidP="0063329A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jc w:val="both"/>
        <w:rPr>
          <w:rFonts w:ascii="Times New Roman" w:hAnsi="Times New Roman" w:cs="Times New Roman"/>
          <w:sz w:val="24"/>
          <w:szCs w:val="24"/>
          <w:lang w:val="fr-FR"/>
        </w:rPr>
      </w:pPr>
    </w:p>
    <w:p w:rsidR="0063329A" w:rsidRPr="0063329A" w:rsidRDefault="0063329A" w:rsidP="0063329A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63329A">
        <w:rPr>
          <w:rFonts w:ascii="Times New Roman" w:hAnsi="Times New Roman" w:cs="Times New Roman"/>
          <w:sz w:val="24"/>
          <w:szCs w:val="24"/>
          <w:lang w:val="fr-FR"/>
        </w:rPr>
        <w:t>Plusieurs charbons actifs ont été préparés à partir de noyaux de dattes algériennes par activation chimique au ZnCl2, par activation physique et par la méthode combinée en présence de ZnCl2/ CO2 .Une étude systématique de certains paramètres (température d'activation, rapport d'imprégnation, ainsi que l'effet du palier) a été entreprise. Les charbons actifs obtenus ont été suivis par l'évaluation des pertes en masses à la carbonisation, la physisorption de l'azote à 77 K, et l'observation par Microscopie Ele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ctronique à Balayage  (MEB).   </w:t>
      </w:r>
      <w:r w:rsidRPr="0063329A">
        <w:rPr>
          <w:rFonts w:ascii="Times New Roman" w:hAnsi="Times New Roman" w:cs="Times New Roman"/>
          <w:sz w:val="24"/>
          <w:szCs w:val="24"/>
          <w:lang w:val="fr-FR"/>
        </w:rPr>
        <w:t xml:space="preserve">Il a été montré que la préparation de charbons actifs par le ZnCl2 à 600°C et par activation physique  sous un débit contrôlé de  CO2 à 800°C conduit a la formation des charbons microporeux .Contrairement aux charbons préparés par la méthode combinée qui conduit à des charbons essentiellement </w:t>
      </w:r>
      <w:proofErr w:type="spellStart"/>
      <w:r w:rsidRPr="0063329A">
        <w:rPr>
          <w:rFonts w:ascii="Times New Roman" w:hAnsi="Times New Roman" w:cs="Times New Roman"/>
          <w:sz w:val="24"/>
          <w:szCs w:val="24"/>
          <w:lang w:val="fr-FR"/>
        </w:rPr>
        <w:t>mésoporeux</w:t>
      </w:r>
      <w:proofErr w:type="spellEnd"/>
      <w:r w:rsidRPr="0063329A">
        <w:rPr>
          <w:rFonts w:ascii="Times New Roman" w:hAnsi="Times New Roman" w:cs="Times New Roman"/>
          <w:sz w:val="24"/>
          <w:szCs w:val="24"/>
          <w:lang w:val="fr-FR"/>
        </w:rPr>
        <w:t>. La variation  des rapports d'imprégnation et de la durée du  palier ont révélé que les charbons actifs obtenus présentent des porosités différentes.</w:t>
      </w:r>
    </w:p>
    <w:p w:rsidR="0063329A" w:rsidRPr="0063329A" w:rsidRDefault="0063329A" w:rsidP="0063329A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63329A">
        <w:rPr>
          <w:rFonts w:ascii="Times New Roman" w:hAnsi="Times New Roman" w:cs="Times New Roman"/>
          <w:sz w:val="24"/>
          <w:szCs w:val="24"/>
          <w:lang w:val="fr-FR"/>
        </w:rPr>
        <w:t xml:space="preserve">Les résultats obtenus par adsorption de Bleu du Méthylène et du Rouge Congo en milieu aqueux nous ont permis de vérifier l'efficacité et l'importance des charbons actifs </w:t>
      </w:r>
      <w:proofErr w:type="spellStart"/>
      <w:r w:rsidRPr="0063329A">
        <w:rPr>
          <w:rFonts w:ascii="Times New Roman" w:hAnsi="Times New Roman" w:cs="Times New Roman"/>
          <w:sz w:val="24"/>
          <w:szCs w:val="24"/>
          <w:lang w:val="fr-FR"/>
        </w:rPr>
        <w:t>mésoporeux</w:t>
      </w:r>
      <w:proofErr w:type="spellEnd"/>
      <w:r w:rsidRPr="0063329A">
        <w:rPr>
          <w:rFonts w:ascii="Times New Roman" w:hAnsi="Times New Roman" w:cs="Times New Roman"/>
          <w:sz w:val="24"/>
          <w:szCs w:val="24"/>
          <w:lang w:val="fr-FR"/>
        </w:rPr>
        <w:t xml:space="preserve"> pour l'élimination des deux colorants grâce à  la présence des </w:t>
      </w:r>
      <w:proofErr w:type="spellStart"/>
      <w:r w:rsidRPr="0063329A">
        <w:rPr>
          <w:rFonts w:ascii="Times New Roman" w:hAnsi="Times New Roman" w:cs="Times New Roman"/>
          <w:sz w:val="24"/>
          <w:szCs w:val="24"/>
          <w:lang w:val="fr-FR"/>
        </w:rPr>
        <w:t>Mésopores</w:t>
      </w:r>
      <w:proofErr w:type="spellEnd"/>
      <w:r w:rsidRPr="0063329A">
        <w:rPr>
          <w:rFonts w:ascii="Times New Roman" w:hAnsi="Times New Roman" w:cs="Times New Roman"/>
          <w:sz w:val="24"/>
          <w:szCs w:val="24"/>
          <w:lang w:val="fr-FR"/>
        </w:rPr>
        <w:t xml:space="preserve"> qui sont accessibles aux molécules de grande taille. Contrairement aux charbons microporeux.</w:t>
      </w:r>
    </w:p>
    <w:p w:rsidR="00E17851" w:rsidRDefault="00E17851" w:rsidP="00E17851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jc w:val="both"/>
        <w:rPr>
          <w:rFonts w:ascii="Times New Roman" w:hAnsi="Times New Roman" w:cs="Times New Roman"/>
          <w:sz w:val="24"/>
          <w:szCs w:val="24"/>
          <w:lang w:val="fr-FR"/>
        </w:rPr>
      </w:pPr>
    </w:p>
    <w:sectPr w:rsidR="00E17851" w:rsidSect="00733C0D">
      <w:pgSz w:w="11900" w:h="16840"/>
      <w:pgMar w:top="1440" w:right="1080" w:bottom="1440" w:left="1080" w:header="720" w:footer="720" w:gutter="0"/>
      <w:cols w:space="720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D34DDF"/>
    <w:rsid w:val="00064A3C"/>
    <w:rsid w:val="000F4612"/>
    <w:rsid w:val="00253A5D"/>
    <w:rsid w:val="00470B68"/>
    <w:rsid w:val="004B174E"/>
    <w:rsid w:val="005F47AF"/>
    <w:rsid w:val="0063329A"/>
    <w:rsid w:val="006B32D2"/>
    <w:rsid w:val="00733C0D"/>
    <w:rsid w:val="00877751"/>
    <w:rsid w:val="00A41E59"/>
    <w:rsid w:val="00B23E88"/>
    <w:rsid w:val="00B41B66"/>
    <w:rsid w:val="00B567F9"/>
    <w:rsid w:val="00D34DDF"/>
    <w:rsid w:val="00E17851"/>
    <w:rsid w:val="00FC67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3E88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733C0D"/>
    <w:pPr>
      <w:autoSpaceDE w:val="0"/>
      <w:autoSpaceDN w:val="0"/>
      <w:bidi w:val="0"/>
      <w:adjustRightInd w:val="0"/>
      <w:spacing w:before="5" w:after="0" w:line="240" w:lineRule="auto"/>
      <w:ind w:left="118"/>
    </w:pPr>
    <w:rPr>
      <w:rFonts w:ascii="Times New Roman" w:hAnsi="Times New Roman" w:cs="Times New Roman"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33C0D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C7A548-3F63-4168-BCE0-E6F67D9A14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201</Words>
  <Characters>1147</Characters>
  <Application>Microsoft Office Word</Application>
  <DocSecurity>0</DocSecurity>
  <Lines>9</Lines>
  <Paragraphs>2</Paragraphs>
  <ScaleCrop>false</ScaleCrop>
  <Company/>
  <LinksUpToDate>false</LinksUpToDate>
  <CharactersWithSpaces>1346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9</cp:revision>
  <dcterms:created xsi:type="dcterms:W3CDTF">2015-10-07T10:14:00Z</dcterms:created>
  <dcterms:modified xsi:type="dcterms:W3CDTF">2015-10-08T13:31:00Z</dcterms:modified>
</cp:coreProperties>
</file>