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642CB" w:rsidRDefault="00D642CB" w:rsidP="00D642CB">
      <w:r>
        <w:t>L'objectif du travail de recherche qui m'a été confié dans le cadre de cette thèse s'articule sur la mise au point d'une  stratégie de synthèse permettant l'accès a de nouvelles molécules (dimère de l'acide tetronique, quinoxaline, benzotriazole, benzodiazépin-2-thione et benzodiazépine) dont les analogues structuraux sont doués d'activité biologique remarquable. La pharmacologie et l'intérêt thérapeutique  des précurseurs (la dihydropyrone et son homologue à cinq chaînons l'acide tetronique) a été à l'origine de notre choix pour ces deux motifs.</w:t>
      </w:r>
      <w:r>
        <w:tab/>
        <w:t>Pour ce faire, nous avons élaboré une méthodologie chimique qui nous permette l'accès  par l'utilisation de réactif aisément accessible à notre objectif et  d'introduire  de la diversité moléculaire.</w:t>
      </w:r>
      <w:r>
        <w:tab/>
        <w:t xml:space="preserve">Nous nous sommes,  intéressés à la synthèse des dimères de l'acide tetronique pour leurs activité biologique intéressante et pour mettre en évidence le caractère nucléophile du site en position 3 de l'hétérocycle furanonique. D'autre part, nous avons synthétisées une nouvelle série d'énaminone.Nous avons développé une nouvelle voie d'accès aux structures pyranoquinoxaline. Cette  stratégie nous a permis de synthétiser avec un bon rendement des structures originales. L'étude de la réactivité de ces dernières vis à vis des amines primaires et secondaire  a constitué la deuxième  partie de ce chapitre. </w:t>
      </w:r>
    </w:p>
    <w:p w:rsidR="00D642CB" w:rsidRDefault="00D642CB" w:rsidP="00D642CB">
      <w:r>
        <w:t xml:space="preserve">Par l'action d'un réactif peux couteux (NaNO2) sur les structures énaminones, nous avons pu accéder à de nouvelle structure originale associant deux motifs biologiquement actif (lactone et benzotriazole).Nous avons également synthétisé des série de structure benzodiazépin-2-thione par action de CS2 sur les énaminones. Cette stratégie nous a permis isolé des structures présentant  deux d'outils pharmacologiques intéressantes: lactones ( dihydropyrone et tetronique acide)et benzodiazépine. Nous avons aussi dans ce chapitre développé une nouvelle voie d'accès originale capable de générer rapidement des structures pyarano(furano)1,5-benzodiazépine avec une sélectivité remarquable. </w:t>
      </w:r>
    </w:p>
    <w:p w:rsidR="00D642CB" w:rsidRDefault="00D642CB" w:rsidP="00D642CB">
      <w:r>
        <w:t xml:space="preserve">Enfin dans le dernier chapitre, nous présenterons l'obtention des structures de type benzimidazole. Ces dernières structures sont obtenu par  réarrangement thermique de type 1,3 subit par les benzodiazépin-thione. Nous  présenterons, également l'alkylation de quelques structures de type benzodiazépin-thione et benzimidazolethione.  </w:t>
      </w:r>
    </w:p>
    <w:p w:rsidR="00D642CB" w:rsidRDefault="00D642CB" w:rsidP="00D642CB">
      <w:r>
        <w:t>Ces travaux présentent un double intérêt, pharmacochimique d'une part, par la conception de nouveaux structures d'outils pharmacologiques, et synthétique d'autre part, par le développement de nouvelles voies d'accès hautement sélectives.</w:t>
      </w:r>
    </w:p>
    <w:p w:rsidR="00D642CB" w:rsidRDefault="00D642CB" w:rsidP="00D642CB"/>
    <w:p w:rsidR="00402A80" w:rsidRPr="00D642CB" w:rsidRDefault="00402A80" w:rsidP="00D642CB"/>
    <w:sectPr w:rsidR="00402A80" w:rsidRPr="00D642CB" w:rsidSect="00402A80"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084B56"/>
    <w:rsid w:val="00084B56"/>
    <w:rsid w:val="000A04D1"/>
    <w:rsid w:val="001F2A61"/>
    <w:rsid w:val="00402A80"/>
    <w:rsid w:val="004F226B"/>
    <w:rsid w:val="007F0451"/>
    <w:rsid w:val="00AD77DF"/>
    <w:rsid w:val="00D642C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02A80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1</Pages>
  <Words>403</Words>
  <Characters>2220</Characters>
  <Application>Microsoft Office Word</Application>
  <DocSecurity>0</DocSecurity>
  <Lines>18</Lines>
  <Paragraphs>5</Paragraphs>
  <ScaleCrop>false</ScaleCrop>
  <Company/>
  <LinksUpToDate>false</LinksUpToDate>
  <CharactersWithSpaces>2618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kheira</dc:creator>
  <cp:lastModifiedBy>kheira</cp:lastModifiedBy>
  <cp:revision>6</cp:revision>
  <dcterms:created xsi:type="dcterms:W3CDTF">2014-11-25T14:05:00Z</dcterms:created>
  <dcterms:modified xsi:type="dcterms:W3CDTF">2014-11-26T09:50:00Z</dcterms:modified>
</cp:coreProperties>
</file>