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68A" w:rsidRPr="008D7387" w:rsidRDefault="00445564" w:rsidP="004F468A">
      <w:pPr>
        <w:pStyle w:val="Corpsdetexte"/>
        <w:jc w:val="both"/>
        <w:rPr>
          <w:rFonts w:asciiTheme="majorBidi" w:hAnsiTheme="majorBidi" w:cstheme="majorBidi"/>
        </w:rPr>
      </w:pPr>
      <w:r w:rsidRPr="008D7387">
        <w:rPr>
          <w:rFonts w:asciiTheme="majorBidi" w:hAnsiTheme="majorBidi" w:cstheme="majorBidi"/>
          <w:b/>
          <w:bCs/>
        </w:rPr>
        <w:t>Résumé </w:t>
      </w:r>
    </w:p>
    <w:p w:rsidR="004F468A" w:rsidRPr="008D7387" w:rsidRDefault="004F468A" w:rsidP="00A0695E">
      <w:pPr>
        <w:pStyle w:val="Corpsdetexte"/>
        <w:spacing w:before="240" w:line="276" w:lineRule="auto"/>
        <w:jc w:val="both"/>
        <w:rPr>
          <w:rFonts w:asciiTheme="majorBidi" w:hAnsiTheme="majorBidi" w:cstheme="majorBidi"/>
        </w:rPr>
      </w:pPr>
      <w:r w:rsidRPr="008D7387">
        <w:rPr>
          <w:rFonts w:asciiTheme="majorBidi" w:hAnsiTheme="majorBidi" w:cstheme="majorBidi"/>
        </w:rPr>
        <w:t xml:space="preserve">    </w:t>
      </w:r>
      <w:r w:rsidR="00445564" w:rsidRPr="008D7387">
        <w:rPr>
          <w:rFonts w:asciiTheme="majorBidi" w:hAnsiTheme="majorBidi" w:cstheme="majorBidi"/>
        </w:rPr>
        <w:t xml:space="preserve">Le procédé non conventionnel du frittage de poudres libres (non compactées) par infiltration est souvent utilisé pour réaliser la partie active des trépans monoblocs comme les outils </w:t>
      </w:r>
      <w:r w:rsidR="00861E5F" w:rsidRPr="008D7387">
        <w:rPr>
          <w:rFonts w:asciiTheme="majorBidi" w:hAnsiTheme="majorBidi" w:cstheme="majorBidi"/>
        </w:rPr>
        <w:t xml:space="preserve">en </w:t>
      </w:r>
      <w:r w:rsidR="00445564" w:rsidRPr="008D7387">
        <w:rPr>
          <w:rFonts w:asciiTheme="majorBidi" w:hAnsiTheme="majorBidi" w:cstheme="majorBidi"/>
        </w:rPr>
        <w:t>PDC</w:t>
      </w:r>
      <w:r w:rsidR="00861E5F" w:rsidRPr="008D7387">
        <w:rPr>
          <w:rFonts w:asciiTheme="majorBidi" w:hAnsiTheme="majorBidi" w:cstheme="majorBidi"/>
        </w:rPr>
        <w:t xml:space="preserve"> (</w:t>
      </w:r>
      <w:proofErr w:type="spellStart"/>
      <w:r w:rsidR="00861E5F" w:rsidRPr="008D7387">
        <w:rPr>
          <w:rFonts w:asciiTheme="majorBidi" w:hAnsiTheme="majorBidi" w:cstheme="majorBidi"/>
        </w:rPr>
        <w:t>Polycristalline</w:t>
      </w:r>
      <w:proofErr w:type="spellEnd"/>
      <w:r w:rsidR="00861E5F" w:rsidRPr="008D7387">
        <w:rPr>
          <w:rFonts w:asciiTheme="majorBidi" w:hAnsiTheme="majorBidi" w:cstheme="majorBidi"/>
        </w:rPr>
        <w:t xml:space="preserve"> </w:t>
      </w:r>
      <w:proofErr w:type="spellStart"/>
      <w:r w:rsidR="00861E5F" w:rsidRPr="008D7387">
        <w:rPr>
          <w:rFonts w:asciiTheme="majorBidi" w:hAnsiTheme="majorBidi" w:cstheme="majorBidi"/>
        </w:rPr>
        <w:t>Diamond</w:t>
      </w:r>
      <w:proofErr w:type="spellEnd"/>
      <w:r w:rsidR="00861E5F" w:rsidRPr="008D7387">
        <w:rPr>
          <w:rFonts w:asciiTheme="majorBidi" w:hAnsiTheme="majorBidi" w:cstheme="majorBidi"/>
        </w:rPr>
        <w:t xml:space="preserve"> Compact)</w:t>
      </w:r>
      <w:r w:rsidR="00445564" w:rsidRPr="008D7387">
        <w:rPr>
          <w:rFonts w:asciiTheme="majorBidi" w:hAnsiTheme="majorBidi" w:cstheme="majorBidi"/>
        </w:rPr>
        <w:t>. Cette technique de moulage s’impose en raison des spécificités mécaniques et hydrauliques relatives</w:t>
      </w:r>
      <w:r w:rsidR="00DD57BB">
        <w:rPr>
          <w:rFonts w:asciiTheme="majorBidi" w:hAnsiTheme="majorBidi" w:cstheme="majorBidi"/>
        </w:rPr>
        <w:t xml:space="preserve"> au forage pétrolier des profil</w:t>
      </w:r>
      <w:r w:rsidR="00445564" w:rsidRPr="008D7387">
        <w:rPr>
          <w:rFonts w:asciiTheme="majorBidi" w:hAnsiTheme="majorBidi" w:cstheme="majorBidi"/>
        </w:rPr>
        <w:t>s géologiques tendres. La géométrie complexe de l’outil impliquant, notamment, la brasure de</w:t>
      </w:r>
      <w:r w:rsidR="00E44CC1" w:rsidRPr="008D7387">
        <w:rPr>
          <w:rFonts w:asciiTheme="majorBidi" w:hAnsiTheme="majorBidi" w:cstheme="majorBidi"/>
        </w:rPr>
        <w:t>s</w:t>
      </w:r>
      <w:r w:rsidR="00445564" w:rsidRPr="008D7387">
        <w:rPr>
          <w:rFonts w:asciiTheme="majorBidi" w:hAnsiTheme="majorBidi" w:cstheme="majorBidi"/>
        </w:rPr>
        <w:t xml:space="preserve"> pastilles PDC sur la matrice infiltrée</w:t>
      </w:r>
      <w:r w:rsidR="00A0695E" w:rsidRPr="008D7387">
        <w:rPr>
          <w:rFonts w:asciiTheme="majorBidi" w:hAnsiTheme="majorBidi" w:cstheme="majorBidi"/>
        </w:rPr>
        <w:t xml:space="preserve">, </w:t>
      </w:r>
      <w:r w:rsidR="00445564" w:rsidRPr="008D7387">
        <w:rPr>
          <w:rFonts w:asciiTheme="majorBidi" w:hAnsiTheme="majorBidi" w:cstheme="majorBidi"/>
        </w:rPr>
        <w:t xml:space="preserve">nécessite l’optimisation des paramètres liés au mélange de poudres, au liant utilisé et au  cycle de frittage imposé. Le mécanisme de densification prépondérant correspond à l’attraction </w:t>
      </w:r>
      <w:r w:rsidR="00445564" w:rsidRPr="008D7387">
        <w:rPr>
          <w:rFonts w:asciiTheme="majorBidi" w:hAnsiTheme="majorBidi" w:cstheme="majorBidi"/>
          <w:spacing w:val="-7"/>
        </w:rPr>
        <w:t xml:space="preserve">capillaire entre les poudres libres et le liant métallique utilisé. </w:t>
      </w:r>
      <w:r w:rsidR="00445564" w:rsidRPr="008D7387">
        <w:rPr>
          <w:rFonts w:asciiTheme="majorBidi" w:hAnsiTheme="majorBidi" w:cstheme="majorBidi"/>
        </w:rPr>
        <w:t>Les structures des composites obtenues, pour le même alliage, sont semblables à celle consolidée par frittage en phase liquide.</w:t>
      </w:r>
    </w:p>
    <w:p w:rsidR="00445564" w:rsidRPr="008D7387" w:rsidRDefault="004F468A" w:rsidP="004F468A">
      <w:pPr>
        <w:pStyle w:val="Corpsdetexte"/>
        <w:spacing w:line="276" w:lineRule="auto"/>
        <w:jc w:val="both"/>
        <w:rPr>
          <w:rFonts w:asciiTheme="majorBidi" w:hAnsiTheme="majorBidi" w:cstheme="majorBidi"/>
          <w:spacing w:val="-2"/>
        </w:rPr>
      </w:pPr>
      <w:r w:rsidRPr="008D7387">
        <w:rPr>
          <w:rFonts w:asciiTheme="majorBidi" w:hAnsiTheme="majorBidi" w:cstheme="majorBidi"/>
        </w:rPr>
        <w:t xml:space="preserve">    </w:t>
      </w:r>
      <w:r w:rsidR="00445564" w:rsidRPr="008D7387">
        <w:rPr>
          <w:rFonts w:asciiTheme="majorBidi" w:hAnsiTheme="majorBidi" w:cstheme="majorBidi"/>
        </w:rPr>
        <w:t xml:space="preserve">Ce travail s’intéresse essentiellement </w:t>
      </w:r>
      <w:r w:rsidR="00445564" w:rsidRPr="008D7387">
        <w:rPr>
          <w:rFonts w:asciiTheme="majorBidi" w:hAnsiTheme="majorBidi" w:cstheme="majorBidi"/>
          <w:spacing w:val="-7"/>
        </w:rPr>
        <w:t>à l’évolution microstructurale du mélange de poudres libres WC</w:t>
      </w:r>
      <w:r w:rsidR="00C269C8" w:rsidRPr="008D7387">
        <w:rPr>
          <w:rFonts w:asciiTheme="majorBidi" w:hAnsiTheme="majorBidi" w:cstheme="majorBidi"/>
          <w:spacing w:val="-7"/>
        </w:rPr>
        <w:t>/W</w:t>
      </w:r>
      <w:r w:rsidR="00C269C8" w:rsidRPr="008D7387">
        <w:rPr>
          <w:rFonts w:asciiTheme="majorBidi" w:hAnsiTheme="majorBidi" w:cstheme="majorBidi"/>
          <w:spacing w:val="-7"/>
          <w:vertAlign w:val="subscript"/>
        </w:rPr>
        <w:t>2</w:t>
      </w:r>
      <w:r w:rsidR="00C269C8" w:rsidRPr="008D7387">
        <w:rPr>
          <w:rFonts w:asciiTheme="majorBidi" w:hAnsiTheme="majorBidi" w:cstheme="majorBidi"/>
          <w:spacing w:val="-7"/>
        </w:rPr>
        <w:t>C</w:t>
      </w:r>
      <w:r w:rsidR="00445564" w:rsidRPr="008D7387">
        <w:rPr>
          <w:rFonts w:asciiTheme="majorBidi" w:hAnsiTheme="majorBidi" w:cstheme="majorBidi"/>
          <w:spacing w:val="-7"/>
        </w:rPr>
        <w:t xml:space="preserve">-5W-5Ni au cours de l’infiltration par deux liants métalliques, à savoir ; le </w:t>
      </w:r>
      <w:proofErr w:type="spellStart"/>
      <w:r w:rsidR="00445564" w:rsidRPr="008D7387">
        <w:rPr>
          <w:rFonts w:asciiTheme="majorBidi" w:hAnsiTheme="majorBidi" w:cstheme="majorBidi"/>
          <w:spacing w:val="-7"/>
        </w:rPr>
        <w:t>cupro</w:t>
      </w:r>
      <w:proofErr w:type="spellEnd"/>
      <w:r w:rsidR="00445564" w:rsidRPr="008D7387">
        <w:rPr>
          <w:rFonts w:asciiTheme="majorBidi" w:hAnsiTheme="majorBidi" w:cstheme="majorBidi"/>
          <w:spacing w:val="-7"/>
        </w:rPr>
        <w:t>-manganèse Cu-30Mn-</w:t>
      </w:r>
      <w:r w:rsidR="005362B8" w:rsidRPr="008D7387">
        <w:rPr>
          <w:rFonts w:asciiTheme="majorBidi" w:hAnsiTheme="majorBidi" w:cstheme="majorBidi"/>
          <w:spacing w:val="-7"/>
        </w:rPr>
        <w:t>1</w:t>
      </w:r>
      <w:r w:rsidR="00445564" w:rsidRPr="008D7387">
        <w:rPr>
          <w:rFonts w:asciiTheme="majorBidi" w:hAnsiTheme="majorBidi" w:cstheme="majorBidi"/>
          <w:spacing w:val="-7"/>
        </w:rPr>
        <w:t>P et le bronze allié Cu-15Sn-</w:t>
      </w:r>
      <w:r w:rsidR="005362B8" w:rsidRPr="008D7387">
        <w:rPr>
          <w:rFonts w:asciiTheme="majorBidi" w:hAnsiTheme="majorBidi" w:cstheme="majorBidi"/>
          <w:spacing w:val="-7"/>
        </w:rPr>
        <w:t>3</w:t>
      </w:r>
      <w:r w:rsidR="00445564" w:rsidRPr="008D7387">
        <w:rPr>
          <w:rFonts w:asciiTheme="majorBidi" w:hAnsiTheme="majorBidi" w:cstheme="majorBidi"/>
          <w:spacing w:val="-7"/>
        </w:rPr>
        <w:t xml:space="preserve">Ni. Nous avons caractérisé </w:t>
      </w:r>
      <w:r w:rsidR="00445564" w:rsidRPr="008D7387">
        <w:rPr>
          <w:rFonts w:asciiTheme="majorBidi" w:hAnsiTheme="majorBidi" w:cstheme="majorBidi"/>
          <w:spacing w:val="-2"/>
        </w:rPr>
        <w:t>les différentes zones du composé formé afin de mettre en évidence l’effet de la gravité sur  la réactivité des éléments de la poudre sur la microstructure. La morphologie et la  répartition des éléments constituant la matrice sont établit par MEB</w:t>
      </w:r>
      <w:r w:rsidR="00711060" w:rsidRPr="008D7387">
        <w:rPr>
          <w:rFonts w:asciiTheme="majorBidi" w:hAnsiTheme="majorBidi" w:cstheme="majorBidi"/>
          <w:spacing w:val="-2"/>
        </w:rPr>
        <w:t xml:space="preserve"> (</w:t>
      </w:r>
      <w:r w:rsidR="00711060" w:rsidRPr="008D7387">
        <w:rPr>
          <w:rFonts w:asciiTheme="majorBidi" w:hAnsiTheme="majorBidi" w:cstheme="majorBidi"/>
          <w:bCs/>
        </w:rPr>
        <w:t>Microscope Electronique à Balayage)</w:t>
      </w:r>
      <w:r w:rsidR="00711060" w:rsidRPr="008D7387">
        <w:rPr>
          <w:rFonts w:asciiTheme="majorBidi" w:hAnsiTheme="majorBidi" w:cstheme="majorBidi"/>
          <w:spacing w:val="-2"/>
        </w:rPr>
        <w:t xml:space="preserve"> </w:t>
      </w:r>
      <w:r w:rsidR="00445564" w:rsidRPr="008D7387">
        <w:rPr>
          <w:rFonts w:asciiTheme="majorBidi" w:hAnsiTheme="majorBidi" w:cstheme="majorBidi"/>
          <w:spacing w:val="-2"/>
        </w:rPr>
        <w:t>couplé à l’EDS</w:t>
      </w:r>
      <w:r w:rsidR="00711060" w:rsidRPr="008D7387">
        <w:rPr>
          <w:rFonts w:asciiTheme="majorBidi" w:hAnsiTheme="majorBidi" w:cstheme="majorBidi"/>
          <w:spacing w:val="-2"/>
        </w:rPr>
        <w:t xml:space="preserve"> </w:t>
      </w:r>
      <w:r w:rsidR="00711060" w:rsidRPr="008D7387">
        <w:rPr>
          <w:rFonts w:asciiTheme="majorBidi" w:hAnsiTheme="majorBidi" w:cstheme="majorBidi"/>
          <w:bCs/>
        </w:rPr>
        <w:t>(</w:t>
      </w:r>
      <w:proofErr w:type="spellStart"/>
      <w:r w:rsidR="00711060" w:rsidRPr="008D7387">
        <w:rPr>
          <w:rFonts w:asciiTheme="majorBidi" w:hAnsiTheme="majorBidi" w:cstheme="majorBidi"/>
          <w:bCs/>
        </w:rPr>
        <w:t>Energy</w:t>
      </w:r>
      <w:proofErr w:type="spellEnd"/>
      <w:r w:rsidR="00711060" w:rsidRPr="008D7387">
        <w:rPr>
          <w:rFonts w:asciiTheme="majorBidi" w:hAnsiTheme="majorBidi" w:cstheme="majorBidi"/>
          <w:bCs/>
        </w:rPr>
        <w:t xml:space="preserve"> Dispersive </w:t>
      </w:r>
      <w:proofErr w:type="spellStart"/>
      <w:r w:rsidR="00711060" w:rsidRPr="008D7387">
        <w:rPr>
          <w:rFonts w:asciiTheme="majorBidi" w:hAnsiTheme="majorBidi" w:cstheme="majorBidi"/>
          <w:bCs/>
        </w:rPr>
        <w:t>Spectroscopy</w:t>
      </w:r>
      <w:proofErr w:type="spellEnd"/>
      <w:r w:rsidR="00711060" w:rsidRPr="008D7387">
        <w:rPr>
          <w:rFonts w:asciiTheme="majorBidi" w:hAnsiTheme="majorBidi" w:cstheme="majorBidi"/>
          <w:bCs/>
        </w:rPr>
        <w:t>)</w:t>
      </w:r>
      <w:r w:rsidR="00445564" w:rsidRPr="008D7387">
        <w:rPr>
          <w:rFonts w:asciiTheme="majorBidi" w:hAnsiTheme="majorBidi" w:cstheme="majorBidi"/>
          <w:spacing w:val="-2"/>
        </w:rPr>
        <w:t xml:space="preserve">. Nous avons discuté particulièrement, l’effet de la dissolution des particules de Ni sur la </w:t>
      </w:r>
      <w:proofErr w:type="spellStart"/>
      <w:r w:rsidR="00445564" w:rsidRPr="008D7387">
        <w:rPr>
          <w:rFonts w:asciiTheme="majorBidi" w:hAnsiTheme="majorBidi" w:cstheme="majorBidi"/>
          <w:spacing w:val="-2"/>
        </w:rPr>
        <w:t>microsutructure</w:t>
      </w:r>
      <w:proofErr w:type="spellEnd"/>
      <w:r w:rsidR="00445564" w:rsidRPr="008D7387">
        <w:rPr>
          <w:rFonts w:asciiTheme="majorBidi" w:hAnsiTheme="majorBidi" w:cstheme="majorBidi"/>
          <w:spacing w:val="-2"/>
        </w:rPr>
        <w:t xml:space="preserve"> finale du composite. Des  </w:t>
      </w:r>
      <w:r w:rsidR="00FA2B06" w:rsidRPr="008D7387">
        <w:rPr>
          <w:rFonts w:asciiTheme="majorBidi" w:hAnsiTheme="majorBidi" w:cstheme="majorBidi"/>
          <w:spacing w:val="-2"/>
        </w:rPr>
        <w:t>profil</w:t>
      </w:r>
      <w:r w:rsidR="00445564" w:rsidRPr="008D7387">
        <w:rPr>
          <w:rFonts w:asciiTheme="majorBidi" w:hAnsiTheme="majorBidi" w:cstheme="majorBidi"/>
          <w:spacing w:val="-2"/>
        </w:rPr>
        <w:t xml:space="preserve">s de concentration </w:t>
      </w:r>
      <w:r w:rsidR="00FA2B06" w:rsidRPr="008D7387">
        <w:rPr>
          <w:rFonts w:asciiTheme="majorBidi" w:hAnsiTheme="majorBidi" w:cstheme="majorBidi"/>
          <w:spacing w:val="-2"/>
        </w:rPr>
        <w:t>et des cartographies X établis</w:t>
      </w:r>
      <w:r w:rsidR="00711060" w:rsidRPr="008D7387">
        <w:rPr>
          <w:rFonts w:asciiTheme="majorBidi" w:hAnsiTheme="majorBidi" w:cstheme="majorBidi"/>
          <w:spacing w:val="-2"/>
        </w:rPr>
        <w:t xml:space="preserve"> par EDS </w:t>
      </w:r>
      <w:r w:rsidR="00445564" w:rsidRPr="008D7387">
        <w:rPr>
          <w:rFonts w:asciiTheme="majorBidi" w:hAnsiTheme="majorBidi" w:cstheme="majorBidi"/>
          <w:spacing w:val="-2"/>
        </w:rPr>
        <w:t xml:space="preserve">et des profils de </w:t>
      </w:r>
      <w:r w:rsidR="00A44E11" w:rsidRPr="008D7387">
        <w:rPr>
          <w:rFonts w:asciiTheme="majorBidi" w:hAnsiTheme="majorBidi" w:cstheme="majorBidi"/>
          <w:spacing w:val="-2"/>
        </w:rPr>
        <w:t xml:space="preserve">dureté HRA et </w:t>
      </w:r>
      <w:proofErr w:type="spellStart"/>
      <w:r w:rsidR="00445564" w:rsidRPr="008D7387">
        <w:rPr>
          <w:rFonts w:asciiTheme="majorBidi" w:hAnsiTheme="majorBidi" w:cstheme="majorBidi"/>
          <w:spacing w:val="-2"/>
        </w:rPr>
        <w:t>microdur</w:t>
      </w:r>
      <w:r w:rsidR="00A44E11" w:rsidRPr="008D7387">
        <w:rPr>
          <w:rFonts w:asciiTheme="majorBidi" w:hAnsiTheme="majorBidi" w:cstheme="majorBidi"/>
          <w:spacing w:val="-2"/>
        </w:rPr>
        <w:t>et</w:t>
      </w:r>
      <w:r w:rsidR="00FA2B06" w:rsidRPr="008D7387">
        <w:rPr>
          <w:rFonts w:asciiTheme="majorBidi" w:hAnsiTheme="majorBidi" w:cstheme="majorBidi"/>
          <w:spacing w:val="-2"/>
        </w:rPr>
        <w:t>é</w:t>
      </w:r>
      <w:proofErr w:type="spellEnd"/>
      <w:r w:rsidR="00FA2B06" w:rsidRPr="008D7387">
        <w:rPr>
          <w:rFonts w:asciiTheme="majorBidi" w:hAnsiTheme="majorBidi" w:cstheme="majorBidi"/>
          <w:spacing w:val="-2"/>
        </w:rPr>
        <w:t xml:space="preserve"> HV0.1 sont réalisés </w:t>
      </w:r>
      <w:r w:rsidR="00445564" w:rsidRPr="008D7387">
        <w:rPr>
          <w:rFonts w:asciiTheme="majorBidi" w:hAnsiTheme="majorBidi" w:cstheme="majorBidi"/>
          <w:spacing w:val="-2"/>
        </w:rPr>
        <w:t xml:space="preserve">dans le sens de l’infiltration. Nous avons, en outre, réaliser et caractériser des brasures des composites </w:t>
      </w:r>
      <w:r w:rsidR="00AF4143" w:rsidRPr="008D7387">
        <w:rPr>
          <w:rFonts w:asciiTheme="majorBidi" w:hAnsiTheme="majorBidi" w:cstheme="majorBidi"/>
          <w:spacing w:val="-2"/>
        </w:rPr>
        <w:t xml:space="preserve">obtenues par infiltration </w:t>
      </w:r>
      <w:r w:rsidR="00445564" w:rsidRPr="008D7387">
        <w:rPr>
          <w:rFonts w:asciiTheme="majorBidi" w:hAnsiTheme="majorBidi" w:cstheme="majorBidi"/>
          <w:spacing w:val="-2"/>
        </w:rPr>
        <w:t>avec les substrats des taillons en PDC (</w:t>
      </w:r>
      <w:r w:rsidR="00AF4143" w:rsidRPr="008D7387">
        <w:rPr>
          <w:rFonts w:asciiTheme="majorBidi" w:hAnsiTheme="majorBidi" w:cstheme="majorBidi"/>
          <w:spacing w:val="-2"/>
        </w:rPr>
        <w:t xml:space="preserve">cermet </w:t>
      </w:r>
      <w:r w:rsidR="00445564" w:rsidRPr="008D7387">
        <w:rPr>
          <w:rFonts w:asciiTheme="majorBidi" w:hAnsiTheme="majorBidi" w:cstheme="majorBidi"/>
          <w:spacing w:val="-2"/>
        </w:rPr>
        <w:t>WC-Co)</w:t>
      </w:r>
      <w:r w:rsidR="00861E5F" w:rsidRPr="008D7387">
        <w:rPr>
          <w:rFonts w:asciiTheme="majorBidi" w:hAnsiTheme="majorBidi" w:cstheme="majorBidi"/>
          <w:spacing w:val="-2"/>
        </w:rPr>
        <w:t xml:space="preserve"> au niveau des interfaces</w:t>
      </w:r>
      <w:r w:rsidR="00445564" w:rsidRPr="008D7387">
        <w:rPr>
          <w:rFonts w:asciiTheme="majorBidi" w:hAnsiTheme="majorBidi" w:cstheme="majorBidi"/>
          <w:spacing w:val="-2"/>
        </w:rPr>
        <w:t>.</w:t>
      </w:r>
    </w:p>
    <w:p w:rsidR="003638D1" w:rsidRPr="008D7387" w:rsidRDefault="003638D1" w:rsidP="003638D1">
      <w:pPr>
        <w:pStyle w:val="Corpsdetexte"/>
        <w:spacing w:before="240" w:line="276" w:lineRule="auto"/>
        <w:jc w:val="both"/>
        <w:rPr>
          <w:rFonts w:asciiTheme="majorBidi" w:hAnsiTheme="majorBidi" w:cstheme="majorBidi"/>
        </w:rPr>
      </w:pPr>
      <w:r w:rsidRPr="008D7387">
        <w:rPr>
          <w:rFonts w:asciiTheme="majorBidi" w:hAnsiTheme="majorBidi" w:cstheme="majorBidi"/>
          <w:b/>
          <w:bCs/>
          <w:spacing w:val="-2"/>
        </w:rPr>
        <w:t>Mots clés :</w:t>
      </w:r>
      <w:r w:rsidRPr="008D7387">
        <w:rPr>
          <w:rFonts w:asciiTheme="majorBidi" w:hAnsiTheme="majorBidi" w:cstheme="majorBidi"/>
          <w:spacing w:val="-2"/>
        </w:rPr>
        <w:t xml:space="preserve"> infiltration, poudres libres, frittage, matrice, PDC, brasage.</w:t>
      </w:r>
    </w:p>
    <w:p w:rsidR="00445564" w:rsidRPr="008D7387" w:rsidRDefault="00445564" w:rsidP="004F468A">
      <w:pPr>
        <w:pStyle w:val="Style1"/>
        <w:spacing w:line="276" w:lineRule="auto"/>
        <w:ind w:firstLine="0"/>
        <w:rPr>
          <w:rFonts w:asciiTheme="majorBidi" w:hAnsiTheme="majorBidi" w:cstheme="majorBidi"/>
          <w:spacing w:val="-2"/>
        </w:rPr>
      </w:pPr>
    </w:p>
    <w:p w:rsidR="00A231A2" w:rsidRPr="008D7387" w:rsidRDefault="00A231A2" w:rsidP="004F468A">
      <w:pPr>
        <w:rPr>
          <w:rFonts w:asciiTheme="majorBidi" w:hAnsiTheme="majorBidi" w:cstheme="majorBidi"/>
        </w:rPr>
      </w:pPr>
    </w:p>
    <w:p w:rsidR="00551713" w:rsidRPr="008D7387" w:rsidRDefault="00551713" w:rsidP="004F468A">
      <w:pPr>
        <w:rPr>
          <w:rFonts w:asciiTheme="majorBidi" w:hAnsiTheme="majorBidi" w:cstheme="majorBidi"/>
        </w:rPr>
      </w:pPr>
    </w:p>
    <w:p w:rsidR="00551713" w:rsidRPr="008D7387" w:rsidRDefault="00551713" w:rsidP="004F468A">
      <w:pPr>
        <w:rPr>
          <w:rFonts w:asciiTheme="majorBidi" w:hAnsiTheme="majorBidi" w:cstheme="majorBidi"/>
        </w:rPr>
      </w:pPr>
    </w:p>
    <w:p w:rsidR="00551713" w:rsidRPr="008D7387" w:rsidRDefault="00551713" w:rsidP="004F468A">
      <w:pPr>
        <w:rPr>
          <w:rFonts w:asciiTheme="majorBidi" w:hAnsiTheme="majorBidi" w:cstheme="majorBidi"/>
        </w:rPr>
      </w:pPr>
    </w:p>
    <w:p w:rsidR="00551713" w:rsidRDefault="00551713" w:rsidP="004F468A">
      <w:pPr>
        <w:rPr>
          <w:rFonts w:asciiTheme="majorBidi" w:hAnsiTheme="majorBidi" w:cstheme="majorBidi"/>
        </w:rPr>
      </w:pPr>
    </w:p>
    <w:p w:rsidR="00551713" w:rsidRDefault="00551713" w:rsidP="004F468A">
      <w:pPr>
        <w:rPr>
          <w:rFonts w:asciiTheme="majorBidi" w:hAnsiTheme="majorBidi" w:cstheme="majorBidi"/>
        </w:rPr>
      </w:pPr>
    </w:p>
    <w:p w:rsidR="00551713" w:rsidRDefault="00551713" w:rsidP="004F468A">
      <w:pPr>
        <w:rPr>
          <w:rFonts w:asciiTheme="majorBidi" w:hAnsiTheme="majorBidi" w:cstheme="majorBidi"/>
        </w:rPr>
      </w:pPr>
    </w:p>
    <w:p w:rsidR="00551713" w:rsidRDefault="00551713" w:rsidP="004F468A">
      <w:pPr>
        <w:rPr>
          <w:rFonts w:asciiTheme="majorBidi" w:hAnsiTheme="majorBidi" w:cstheme="majorBidi"/>
        </w:rPr>
      </w:pPr>
    </w:p>
    <w:p w:rsidR="00551713" w:rsidRDefault="00551713" w:rsidP="004F468A">
      <w:pPr>
        <w:rPr>
          <w:rFonts w:asciiTheme="majorBidi" w:hAnsiTheme="majorBidi" w:cstheme="majorBidi"/>
        </w:rPr>
      </w:pPr>
    </w:p>
    <w:p w:rsidR="00551713" w:rsidRDefault="00551713" w:rsidP="004F468A">
      <w:pPr>
        <w:rPr>
          <w:rFonts w:asciiTheme="majorBidi" w:hAnsiTheme="majorBidi" w:cstheme="majorBidi"/>
        </w:rPr>
      </w:pPr>
    </w:p>
    <w:p w:rsidR="00551713" w:rsidRDefault="00551713" w:rsidP="004F468A">
      <w:pPr>
        <w:rPr>
          <w:rFonts w:asciiTheme="majorBidi" w:hAnsiTheme="majorBidi" w:cstheme="majorBidi"/>
        </w:rPr>
      </w:pPr>
    </w:p>
    <w:p w:rsidR="009B611F" w:rsidRPr="005309B0" w:rsidRDefault="009B611F" w:rsidP="009B611F">
      <w:pPr>
        <w:shd w:val="clear" w:color="auto" w:fill="FFFFFF"/>
        <w:jc w:val="both"/>
        <w:rPr>
          <w:rFonts w:asciiTheme="majorBidi" w:eastAsia="Times New Roman" w:hAnsiTheme="majorBidi" w:cstheme="majorBidi"/>
          <w:sz w:val="24"/>
          <w:szCs w:val="24"/>
          <w:lang w:val="en-US" w:eastAsia="fr-FR"/>
        </w:rPr>
      </w:pPr>
      <w:r w:rsidRPr="005309B0">
        <w:rPr>
          <w:rFonts w:asciiTheme="majorBidi" w:eastAsia="Times New Roman" w:hAnsiTheme="majorBidi" w:cstheme="majorBidi"/>
          <w:b/>
          <w:bCs/>
          <w:sz w:val="24"/>
          <w:szCs w:val="24"/>
          <w:lang w:val="en-US" w:eastAsia="fr-FR"/>
        </w:rPr>
        <w:lastRenderedPageBreak/>
        <w:t>Abstract</w:t>
      </w:r>
      <w:r w:rsidRPr="005309B0">
        <w:rPr>
          <w:rFonts w:asciiTheme="majorBidi" w:eastAsia="Times New Roman" w:hAnsiTheme="majorBidi" w:cstheme="majorBidi"/>
          <w:sz w:val="24"/>
          <w:szCs w:val="24"/>
          <w:lang w:val="en-US" w:eastAsia="fr-FR"/>
        </w:rPr>
        <w:t xml:space="preserve"> </w:t>
      </w:r>
    </w:p>
    <w:p w:rsidR="009B611F" w:rsidRPr="002A467A" w:rsidRDefault="009B611F" w:rsidP="009B611F">
      <w:pPr>
        <w:shd w:val="clear" w:color="auto" w:fill="FFFFFF"/>
        <w:jc w:val="both"/>
        <w:rPr>
          <w:rFonts w:asciiTheme="majorBidi" w:eastAsia="Times New Roman" w:hAnsiTheme="majorBidi" w:cstheme="majorBidi"/>
          <w:sz w:val="24"/>
          <w:szCs w:val="24"/>
          <w:lang w:val="en-US" w:eastAsia="fr-FR"/>
        </w:rPr>
      </w:pPr>
      <w:r w:rsidRPr="005309B0">
        <w:rPr>
          <w:rFonts w:asciiTheme="majorBidi" w:eastAsia="Times New Roman" w:hAnsiTheme="majorBidi" w:cstheme="majorBidi"/>
          <w:sz w:val="24"/>
          <w:szCs w:val="24"/>
          <w:lang w:val="en-US" w:eastAsia="fr-FR"/>
        </w:rPr>
        <w:t xml:space="preserve">    </w:t>
      </w:r>
      <w:r w:rsidRPr="002A467A">
        <w:rPr>
          <w:rFonts w:asciiTheme="majorBidi" w:eastAsia="Times New Roman" w:hAnsiTheme="majorBidi" w:cstheme="majorBidi"/>
          <w:sz w:val="24"/>
          <w:szCs w:val="24"/>
          <w:lang w:val="en-US" w:eastAsia="fr-FR"/>
        </w:rPr>
        <w:t>The process of non-conventional sintering loose powder (</w:t>
      </w:r>
      <w:proofErr w:type="spellStart"/>
      <w:r w:rsidRPr="002A467A">
        <w:rPr>
          <w:rFonts w:asciiTheme="majorBidi" w:eastAsia="Times New Roman" w:hAnsiTheme="majorBidi" w:cstheme="majorBidi"/>
          <w:sz w:val="24"/>
          <w:szCs w:val="24"/>
          <w:lang w:val="en-US" w:eastAsia="fr-FR"/>
        </w:rPr>
        <w:t>uncompacted</w:t>
      </w:r>
      <w:proofErr w:type="spellEnd"/>
      <w:r w:rsidRPr="002A467A">
        <w:rPr>
          <w:rFonts w:asciiTheme="majorBidi" w:eastAsia="Times New Roman" w:hAnsiTheme="majorBidi" w:cstheme="majorBidi"/>
          <w:sz w:val="24"/>
          <w:szCs w:val="24"/>
          <w:lang w:val="en-US" w:eastAsia="fr-FR"/>
        </w:rPr>
        <w:t xml:space="preserve">) infiltration is often used to realize the active bits of the piece as tools in PDC (Polycrystalline Diamond Compact). This molding technique is needed due to the specific mechanical and hydraulic oil drilling on the geological profiles of tender. The complex geometry of the tool notably, for example, the brazing PDC cutter on the infiltrated matrix, requires optimization of the parameters related to the powder mixture, the binder used and the sintering cycle imposed. The predominant mechanism of densification is the capillary attraction between loose powder and the binder metal used. Composite structures obtained for the same alloy, similar to that consolidated liquid phase sintering. </w:t>
      </w:r>
    </w:p>
    <w:p w:rsidR="009B611F" w:rsidRPr="002A467A" w:rsidRDefault="009B611F" w:rsidP="009B611F">
      <w:pPr>
        <w:shd w:val="clear" w:color="auto" w:fill="FFFFFF"/>
        <w:jc w:val="both"/>
        <w:rPr>
          <w:rFonts w:asciiTheme="majorBidi" w:eastAsia="Times New Roman" w:hAnsiTheme="majorBidi" w:cstheme="majorBidi"/>
          <w:sz w:val="24"/>
          <w:szCs w:val="24"/>
          <w:lang w:val="en-US" w:eastAsia="fr-FR"/>
        </w:rPr>
      </w:pPr>
      <w:r w:rsidRPr="002A467A">
        <w:rPr>
          <w:rFonts w:asciiTheme="majorBidi" w:eastAsia="Times New Roman" w:hAnsiTheme="majorBidi" w:cstheme="majorBidi"/>
          <w:sz w:val="24"/>
          <w:szCs w:val="24"/>
          <w:lang w:val="en-US" w:eastAsia="fr-FR"/>
        </w:rPr>
        <w:t xml:space="preserve">    This work focuses mainly on the </w:t>
      </w:r>
      <w:proofErr w:type="spellStart"/>
      <w:r w:rsidRPr="002A467A">
        <w:rPr>
          <w:rFonts w:asciiTheme="majorBidi" w:eastAsia="Times New Roman" w:hAnsiTheme="majorBidi" w:cstheme="majorBidi"/>
          <w:sz w:val="24"/>
          <w:szCs w:val="24"/>
          <w:lang w:val="en-US" w:eastAsia="fr-FR"/>
        </w:rPr>
        <w:t>microstructural</w:t>
      </w:r>
      <w:proofErr w:type="spellEnd"/>
      <w:r w:rsidRPr="002A467A">
        <w:rPr>
          <w:rFonts w:asciiTheme="majorBidi" w:eastAsia="Times New Roman" w:hAnsiTheme="majorBidi" w:cstheme="majorBidi"/>
          <w:sz w:val="24"/>
          <w:szCs w:val="24"/>
          <w:lang w:val="en-US" w:eastAsia="fr-FR"/>
        </w:rPr>
        <w:t xml:space="preserve"> evolution of powder mixture free WC/W2C-5W-5Ni during infiltration by two metallic binders, namely, the copper-manganese Cu-30Mn-1P and bronze alloy Cu-15Sn-3Ni. We characterized the different areas of the compound formed in order to highlight the effect of gravity on the reactivity of the elements of the powder on the microstructure. The morphology and distribution of the components of the matrix are established by SEM (Scanning Electron Microscope) coupled with EDS (Energy Dispersive Spectroscopy). We discussed in particular, the effect of the dissolution of Ni particles on microstructure final composite. Concentration profiles and mapping established by EDS and HRA hardness profiles and </w:t>
      </w:r>
      <w:proofErr w:type="spellStart"/>
      <w:r w:rsidRPr="002A467A">
        <w:rPr>
          <w:rFonts w:asciiTheme="majorBidi" w:eastAsia="Times New Roman" w:hAnsiTheme="majorBidi" w:cstheme="majorBidi"/>
          <w:sz w:val="24"/>
          <w:szCs w:val="24"/>
          <w:lang w:val="en-US" w:eastAsia="fr-FR"/>
        </w:rPr>
        <w:t>microhardness</w:t>
      </w:r>
      <w:proofErr w:type="spellEnd"/>
      <w:r w:rsidRPr="002A467A">
        <w:rPr>
          <w:rFonts w:asciiTheme="majorBidi" w:eastAsia="Times New Roman" w:hAnsiTheme="majorBidi" w:cstheme="majorBidi"/>
          <w:sz w:val="24"/>
          <w:szCs w:val="24"/>
          <w:lang w:val="en-US" w:eastAsia="fr-FR"/>
        </w:rPr>
        <w:t xml:space="preserve"> HV0.1 are made in the direction of infiltration. We also realize and characterize brazing composites obtained by infiltration with substrates of PDC cutter (WC-Co </w:t>
      </w:r>
      <w:proofErr w:type="spellStart"/>
      <w:r w:rsidRPr="002A467A">
        <w:rPr>
          <w:rFonts w:asciiTheme="majorBidi" w:eastAsia="Times New Roman" w:hAnsiTheme="majorBidi" w:cstheme="majorBidi"/>
          <w:sz w:val="24"/>
          <w:szCs w:val="24"/>
          <w:lang w:val="en-US" w:eastAsia="fr-FR"/>
        </w:rPr>
        <w:t>cermet</w:t>
      </w:r>
      <w:proofErr w:type="spellEnd"/>
      <w:r w:rsidRPr="002A467A">
        <w:rPr>
          <w:rFonts w:asciiTheme="majorBidi" w:eastAsia="Times New Roman" w:hAnsiTheme="majorBidi" w:cstheme="majorBidi"/>
          <w:sz w:val="24"/>
          <w:szCs w:val="24"/>
          <w:lang w:val="en-US" w:eastAsia="fr-FR"/>
        </w:rPr>
        <w:t xml:space="preserve">) at interfaces. </w:t>
      </w:r>
    </w:p>
    <w:p w:rsidR="009B611F" w:rsidRPr="002A467A" w:rsidRDefault="009B611F" w:rsidP="009B611F">
      <w:pPr>
        <w:shd w:val="clear" w:color="auto" w:fill="FFFFFF"/>
        <w:jc w:val="both"/>
        <w:rPr>
          <w:rFonts w:asciiTheme="majorBidi" w:eastAsia="Times New Roman" w:hAnsiTheme="majorBidi" w:cstheme="majorBidi"/>
          <w:b/>
          <w:bCs/>
          <w:sz w:val="24"/>
          <w:szCs w:val="24"/>
          <w:lang w:val="en-US" w:eastAsia="fr-FR"/>
        </w:rPr>
      </w:pPr>
      <w:r w:rsidRPr="002A467A">
        <w:rPr>
          <w:rFonts w:asciiTheme="majorBidi" w:eastAsia="Times New Roman" w:hAnsiTheme="majorBidi" w:cstheme="majorBidi"/>
          <w:b/>
          <w:bCs/>
          <w:sz w:val="24"/>
          <w:szCs w:val="24"/>
          <w:lang w:val="en-US" w:eastAsia="fr-FR"/>
        </w:rPr>
        <w:t>Keywords:</w:t>
      </w:r>
      <w:r w:rsidRPr="002A467A">
        <w:rPr>
          <w:rFonts w:asciiTheme="majorBidi" w:eastAsia="Times New Roman" w:hAnsiTheme="majorBidi" w:cstheme="majorBidi"/>
          <w:sz w:val="24"/>
          <w:szCs w:val="24"/>
          <w:lang w:val="en-US" w:eastAsia="fr-FR"/>
        </w:rPr>
        <w:t xml:space="preserve"> infiltration, loose powders, sintering, matrix, PDC, brazing.</w:t>
      </w:r>
    </w:p>
    <w:p w:rsidR="00551713" w:rsidRPr="005309B0" w:rsidRDefault="00551713" w:rsidP="00551713">
      <w:pPr>
        <w:rPr>
          <w:rFonts w:asciiTheme="majorBidi" w:hAnsiTheme="majorBidi" w:cstheme="majorBidi"/>
          <w:sz w:val="24"/>
          <w:szCs w:val="24"/>
          <w:lang w:val="en-US"/>
        </w:rPr>
      </w:pPr>
    </w:p>
    <w:p w:rsidR="00551713" w:rsidRPr="005309B0" w:rsidRDefault="00551713" w:rsidP="004F468A">
      <w:pPr>
        <w:rPr>
          <w:rFonts w:asciiTheme="majorBidi" w:hAnsiTheme="majorBidi" w:cstheme="majorBidi"/>
          <w:sz w:val="24"/>
          <w:szCs w:val="24"/>
          <w:lang w:val="en-US"/>
        </w:rPr>
      </w:pPr>
    </w:p>
    <w:sectPr w:rsidR="00551713" w:rsidRPr="005309B0" w:rsidSect="00A231A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445564"/>
    <w:rsid w:val="00121F07"/>
    <w:rsid w:val="001272F9"/>
    <w:rsid w:val="00185861"/>
    <w:rsid w:val="00236603"/>
    <w:rsid w:val="0028139A"/>
    <w:rsid w:val="002A467A"/>
    <w:rsid w:val="002B2C86"/>
    <w:rsid w:val="003510DB"/>
    <w:rsid w:val="003638D1"/>
    <w:rsid w:val="00445564"/>
    <w:rsid w:val="004F0620"/>
    <w:rsid w:val="004F468A"/>
    <w:rsid w:val="00521BC7"/>
    <w:rsid w:val="005309B0"/>
    <w:rsid w:val="005362B8"/>
    <w:rsid w:val="00551713"/>
    <w:rsid w:val="005E640E"/>
    <w:rsid w:val="00711060"/>
    <w:rsid w:val="00861E5F"/>
    <w:rsid w:val="008D7387"/>
    <w:rsid w:val="00901A59"/>
    <w:rsid w:val="00903647"/>
    <w:rsid w:val="009B611F"/>
    <w:rsid w:val="00A0695E"/>
    <w:rsid w:val="00A231A2"/>
    <w:rsid w:val="00A44E11"/>
    <w:rsid w:val="00A4749E"/>
    <w:rsid w:val="00AF4143"/>
    <w:rsid w:val="00C269C8"/>
    <w:rsid w:val="00C578A9"/>
    <w:rsid w:val="00CC68DD"/>
    <w:rsid w:val="00DD0657"/>
    <w:rsid w:val="00DD57BB"/>
    <w:rsid w:val="00E44CC1"/>
    <w:rsid w:val="00F02F3F"/>
    <w:rsid w:val="00FA2B06"/>
    <w:rsid w:val="00FB41B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31A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445564"/>
    <w:pPr>
      <w:spacing w:after="120" w:line="240" w:lineRule="auto"/>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rsid w:val="00445564"/>
    <w:rPr>
      <w:rFonts w:ascii="Times New Roman" w:eastAsia="Times New Roman" w:hAnsi="Times New Roman" w:cs="Times New Roman"/>
      <w:sz w:val="24"/>
      <w:szCs w:val="24"/>
      <w:lang w:eastAsia="fr-FR"/>
    </w:rPr>
  </w:style>
  <w:style w:type="paragraph" w:customStyle="1" w:styleId="Style1">
    <w:name w:val="Style 1"/>
    <w:basedOn w:val="Normal"/>
    <w:rsid w:val="00445564"/>
    <w:pPr>
      <w:widowControl w:val="0"/>
      <w:autoSpaceDE w:val="0"/>
      <w:autoSpaceDN w:val="0"/>
      <w:spacing w:after="0" w:line="180" w:lineRule="exact"/>
      <w:ind w:firstLine="576"/>
      <w:jc w:val="both"/>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152</TotalTime>
  <Pages>2</Pages>
  <Words>592</Words>
  <Characters>3259</Characters>
  <Application>Microsoft Office Word</Application>
  <DocSecurity>0</DocSecurity>
  <Lines>27</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3844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Miroud</cp:lastModifiedBy>
  <cp:revision>29</cp:revision>
  <cp:lastPrinted>2012-06-12T23:56:00Z</cp:lastPrinted>
  <dcterms:created xsi:type="dcterms:W3CDTF">2010-11-08T11:27:00Z</dcterms:created>
  <dcterms:modified xsi:type="dcterms:W3CDTF">2012-06-12T23:57:00Z</dcterms:modified>
</cp:coreProperties>
</file>