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Résumé du résumé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FMF est une maladie autosomique récessive très peu diagnostiquée en Algérie. Le gène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responsable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 la FMF, le </w:t>
      </w:r>
      <w:r>
        <w:rPr>
          <w:rFonts w:ascii="Times New Roman" w:hAnsi="Times New Roman" w:cs="Times New Roman"/>
          <w:i/>
          <w:iCs/>
          <w:sz w:val="24"/>
          <w:szCs w:val="24"/>
        </w:rPr>
        <w:t>MEFV</w:t>
      </w:r>
      <w:r>
        <w:rPr>
          <w:rFonts w:ascii="Times New Roman" w:hAnsi="Times New Roman" w:cs="Times New Roman"/>
          <w:sz w:val="24"/>
          <w:szCs w:val="24"/>
        </w:rPr>
        <w:t>, s’exprime principalement dans les leucocytes neutrophiles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et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code pour la </w:t>
      </w:r>
      <w:proofErr w:type="spellStart"/>
      <w:r>
        <w:rPr>
          <w:rFonts w:ascii="Times New Roman" w:hAnsi="Times New Roman" w:cs="Times New Roman"/>
          <w:sz w:val="24"/>
          <w:szCs w:val="24"/>
        </w:rPr>
        <w:t>pyrine</w:t>
      </w:r>
      <w:proofErr w:type="spellEnd"/>
      <w:r>
        <w:rPr>
          <w:rFonts w:ascii="Times New Roman" w:hAnsi="Times New Roman" w:cs="Times New Roman"/>
          <w:sz w:val="24"/>
          <w:szCs w:val="24"/>
        </w:rPr>
        <w:t>, une protéine impliquée dans la régulation de l’inflammation chronique.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Une exploration moléculaire du gène a porté sur 230 Individus sains et 71 patients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diagnostiqués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cliniquement pour la FMF. Les résultats ont montré que 43,66% des patients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étaient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porteurs d’au moins une mutation et essentiellement caractérisés par p.M694I qui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représente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50% des allèles mutés identifiés. La fréquence des porteurs a été estimée à 1/5 dans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la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population générale.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Une exploration biochimique du potentiel redox des individus porteurs de mutations dans le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MEFV </w:t>
      </w:r>
      <w:r>
        <w:rPr>
          <w:rFonts w:ascii="Times New Roman" w:hAnsi="Times New Roman" w:cs="Times New Roman"/>
          <w:sz w:val="24"/>
          <w:szCs w:val="24"/>
        </w:rPr>
        <w:t xml:space="preserve">et chez les individus sains a montré que les taux de </w:t>
      </w:r>
      <w:proofErr w:type="spellStart"/>
      <w:r>
        <w:rPr>
          <w:rFonts w:ascii="Times New Roman" w:hAnsi="Times New Roman" w:cs="Times New Roman"/>
          <w:sz w:val="24"/>
          <w:szCs w:val="24"/>
        </w:rPr>
        <w:t>Molondialdéhyde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(MDA), de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monoxyde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d’azote (NO) et de glutathion réduit (GSH) étaient augmentés chez les individus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porteurs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 mutations dans le </w:t>
      </w:r>
      <w:r>
        <w:rPr>
          <w:rFonts w:ascii="Times New Roman" w:hAnsi="Times New Roman" w:cs="Times New Roman"/>
          <w:i/>
          <w:iCs/>
          <w:sz w:val="24"/>
          <w:szCs w:val="24"/>
        </w:rPr>
        <w:t>MEFV</w:t>
      </w:r>
      <w:r>
        <w:rPr>
          <w:rFonts w:ascii="Times New Roman" w:hAnsi="Times New Roman" w:cs="Times New Roman"/>
          <w:sz w:val="24"/>
          <w:szCs w:val="24"/>
        </w:rPr>
        <w:t>, par rapport aux individus sains.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Cette étude a permis de déterminer le spectre mutationnel du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MEFV </w:t>
      </w:r>
      <w:r>
        <w:rPr>
          <w:rFonts w:ascii="Times New Roman" w:hAnsi="Times New Roman" w:cs="Times New Roman"/>
          <w:sz w:val="24"/>
          <w:szCs w:val="24"/>
        </w:rPr>
        <w:t>caractéristique des</w:t>
      </w:r>
    </w:p>
    <w:p w:rsidR="003D2B64" w:rsidRDefault="003D2B64" w:rsidP="003D2B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patients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Algériens ainsi que le taux de porteurs. Aussi, un déséquilibre de la balance</w:t>
      </w:r>
    </w:p>
    <w:p w:rsidR="00BE49C6" w:rsidRDefault="003D2B64" w:rsidP="003D2B64">
      <w:proofErr w:type="gramStart"/>
      <w:r>
        <w:rPr>
          <w:rFonts w:ascii="Times New Roman" w:hAnsi="Times New Roman" w:cs="Times New Roman"/>
          <w:sz w:val="24"/>
          <w:szCs w:val="24"/>
        </w:rPr>
        <w:t>oxydant/</w:t>
      </w:r>
      <w:proofErr w:type="gramEnd"/>
      <w:r>
        <w:rPr>
          <w:rFonts w:ascii="Times New Roman" w:hAnsi="Times New Roman" w:cs="Times New Roman"/>
          <w:sz w:val="24"/>
          <w:szCs w:val="24"/>
        </w:rPr>
        <w:t>antioxydant a été mis en évidence chez les patient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s FMF étudiés.</w:t>
      </w:r>
    </w:p>
    <w:sectPr w:rsidR="00BE49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7A27"/>
    <w:rsid w:val="003D2B64"/>
    <w:rsid w:val="00BE49C6"/>
    <w:rsid w:val="00BE7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1058</Characters>
  <Application>Microsoft Office Word</Application>
  <DocSecurity>0</DocSecurity>
  <Lines>8</Lines>
  <Paragraphs>2</Paragraphs>
  <ScaleCrop>false</ScaleCrop>
  <Company>Windows-Trust</Company>
  <LinksUpToDate>false</LinksUpToDate>
  <CharactersWithSpaces>1248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Enigma</dc:creator>
  <cp:keywords/>
  <dc:description/>
  <cp:lastModifiedBy>Enigma</cp:lastModifiedBy>
  <cp:revision>2</cp:revision>
  <dcterms:created xsi:type="dcterms:W3CDTF">2013-02-04T11:07:00Z</dcterms:created>
  <dcterms:modified xsi:type="dcterms:W3CDTF">2013-02-04T11:07:00Z</dcterms:modified>
</cp:coreProperties>
</file>