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7216" w:rsidRDefault="004F72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sz w:val="28"/>
          <w:szCs w:val="28"/>
          <w:lang w:eastAsia="fr-FR"/>
        </w:rPr>
      </w:pPr>
    </w:p>
    <w:p w:rsidR="004F7216" w:rsidRDefault="004F72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sz w:val="28"/>
          <w:szCs w:val="28"/>
          <w:lang w:eastAsia="fr-FR"/>
        </w:rPr>
      </w:pPr>
    </w:p>
    <w:p w:rsidR="004F7216" w:rsidRDefault="004F72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sz w:val="28"/>
          <w:szCs w:val="28"/>
          <w:lang w:eastAsia="fr-FR"/>
        </w:rPr>
      </w:pPr>
    </w:p>
    <w:p w:rsidR="004F7216" w:rsidRDefault="004F72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sz w:val="28"/>
          <w:szCs w:val="28"/>
          <w:lang w:eastAsia="fr-FR"/>
        </w:rPr>
      </w:pPr>
    </w:p>
    <w:p w:rsidR="004F7216" w:rsidRDefault="004F72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sz w:val="28"/>
          <w:szCs w:val="28"/>
          <w:lang w:eastAsia="fr-FR"/>
        </w:rPr>
      </w:pPr>
    </w:p>
    <w:p w:rsidR="004F7216" w:rsidRDefault="004F72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sz w:val="28"/>
          <w:szCs w:val="28"/>
          <w:lang w:eastAsia="fr-FR"/>
        </w:rPr>
      </w:pPr>
    </w:p>
    <w:p w:rsidR="004F7216" w:rsidRDefault="004F72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sz w:val="28"/>
          <w:szCs w:val="28"/>
          <w:lang w:eastAsia="fr-FR"/>
        </w:rPr>
      </w:pPr>
      <w:bookmarkStart w:id="0" w:name="_GoBack"/>
      <w:bookmarkEnd w:id="0"/>
    </w:p>
    <w:p w:rsidR="004F7216" w:rsidRDefault="004F72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sz w:val="28"/>
          <w:szCs w:val="28"/>
          <w:lang w:eastAsia="fr-FR"/>
        </w:rPr>
      </w:pPr>
    </w:p>
    <w:p w:rsidR="004F7216" w:rsidRDefault="004F72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sz w:val="28"/>
          <w:szCs w:val="28"/>
          <w:lang w:eastAsia="fr-FR"/>
        </w:rPr>
      </w:pPr>
    </w:p>
    <w:p w:rsidR="00FF0B16" w:rsidRPr="00B66B63" w:rsidRDefault="007F0F9E"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sz w:val="28"/>
          <w:szCs w:val="28"/>
          <w:lang w:eastAsia="fr-FR"/>
        </w:rPr>
      </w:pPr>
      <w:r w:rsidRPr="00B66B63">
        <w:rPr>
          <w:rFonts w:asciiTheme="majorBidi" w:eastAsia="Times New Roman" w:hAnsiTheme="majorBidi" w:cstheme="majorBidi"/>
          <w:noProof/>
          <w:sz w:val="28"/>
          <w:szCs w:val="28"/>
          <w:lang w:eastAsia="fr-FR"/>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104775</wp:posOffset>
                </wp:positionV>
                <wp:extent cx="2438400" cy="0"/>
                <wp:effectExtent l="0" t="0" r="0" b="0"/>
                <wp:wrapNone/>
                <wp:docPr id="2" name="Connecteur droit 2"/>
                <wp:cNvGraphicFramePr/>
                <a:graphic xmlns:a="http://schemas.openxmlformats.org/drawingml/2006/main">
                  <a:graphicData uri="http://schemas.microsoft.com/office/word/2010/wordprocessingShape">
                    <wps:wsp>
                      <wps:cNvCnPr/>
                      <wps:spPr>
                        <a:xfrm>
                          <a:off x="0" y="0"/>
                          <a:ext cx="24384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9F7E3CD" id="Connecteur droit 2" o:spid="_x0000_s1026" style="position:absolute;z-index:251659264;visibility:visible;mso-wrap-style:square;mso-wrap-distance-left:9pt;mso-wrap-distance-top:0;mso-wrap-distance-right:9pt;mso-wrap-distance-bottom:0;mso-position-horizontal:left;mso-position-horizontal-relative:margin;mso-position-vertical:absolute;mso-position-vertical-relative:text" from="0,8.25pt" to="192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" strokecolor="black [3213]" strokeweight=".5pt">
                <v:stroke joinstyle="miter"/>
                <w10:wrap anchorx="margin"/>
              </v:line>
            </w:pict>
          </mc:Fallback>
        </mc:AlternateContent>
      </w:r>
      <w:r w:rsidRPr="00B66B63">
        <w:rPr>
          <w:rFonts w:asciiTheme="majorBidi" w:eastAsia="Times New Roman" w:hAnsiTheme="majorBidi" w:cstheme="majorBidi"/>
          <w:noProof/>
          <w:sz w:val="28"/>
          <w:szCs w:val="28"/>
          <w:lang w:eastAsia="fr-FR"/>
        </w:rPr>
        <mc:AlternateContent>
          <mc:Choice Requires="wps">
            <w:drawing>
              <wp:anchor distT="0" distB="0" distL="114300" distR="114300" simplePos="0" relativeHeight="251661312" behindDoc="0" locked="0" layoutInCell="1" allowOverlap="1" wp14:anchorId="06961804" wp14:editId="4723FDF6">
                <wp:simplePos x="0" y="0"/>
                <wp:positionH relativeFrom="margin">
                  <wp:align>right</wp:align>
                </wp:positionH>
                <wp:positionV relativeFrom="paragraph">
                  <wp:posOffset>104775</wp:posOffset>
                </wp:positionV>
                <wp:extent cx="2438400" cy="0"/>
                <wp:effectExtent l="0" t="0" r="0" b="0"/>
                <wp:wrapNone/>
                <wp:docPr id="3" name="Connecteur droit 3"/>
                <wp:cNvGraphicFramePr/>
                <a:graphic xmlns:a="http://schemas.openxmlformats.org/drawingml/2006/main">
                  <a:graphicData uri="http://schemas.microsoft.com/office/word/2010/wordprocessingShape">
                    <wps:wsp>
                      <wps:cNvCnPr/>
                      <wps:spPr>
                        <a:xfrm>
                          <a:off x="0" y="0"/>
                          <a:ext cx="24384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E39D562" id="Connecteur droit 3" o:spid="_x0000_s1026" style="position:absolute;z-index:251661312;visibility:visible;mso-wrap-style:square;mso-wrap-distance-left:9pt;mso-wrap-distance-top:0;mso-wrap-distance-right:9pt;mso-wrap-distance-bottom:0;mso-position-horizontal:right;mso-position-horizontal-relative:margin;mso-position-vertical:absolute;mso-position-vertical-relative:text" from="140.8pt,8.25pt" to="332.8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" strokecolor="black [3213]" strokeweight=".5pt">
                <v:stroke joinstyle="miter"/>
                <w10:wrap anchorx="margin"/>
              </v:line>
            </w:pict>
          </mc:Fallback>
        </mc:AlternateContent>
      </w:r>
      <w:r w:rsidR="00FF0B16" w:rsidRPr="00B66B63">
        <w:rPr>
          <w:rFonts w:asciiTheme="majorBidi" w:eastAsia="Times New Roman" w:hAnsiTheme="majorBidi" w:cstheme="majorBidi"/>
          <w:sz w:val="28"/>
          <w:szCs w:val="28"/>
          <w:lang w:eastAsia="fr-FR"/>
        </w:rPr>
        <w:t>Résumé :</w:t>
      </w:r>
    </w:p>
    <w:p w:rsidR="007F0F9E" w:rsidRPr="00FF0B16" w:rsidRDefault="007F0F9E"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0"/>
          <w:szCs w:val="20"/>
          <w:lang w:eastAsia="fr-FR"/>
        </w:rPr>
      </w:pPr>
    </w:p>
    <w:p w:rsidR="00FF0B16" w:rsidRPr="00FF0B16" w:rsidRDefault="00FF0B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0"/>
          <w:szCs w:val="20"/>
          <w:lang w:eastAsia="fr-FR"/>
        </w:rPr>
      </w:pPr>
      <w:r w:rsidRPr="00FF0B16">
        <w:rPr>
          <w:rFonts w:asciiTheme="majorBidi" w:eastAsia="Times New Roman" w:hAnsiTheme="majorBidi" w:cstheme="majorBidi"/>
          <w:sz w:val="20"/>
          <w:szCs w:val="20"/>
          <w:lang w:eastAsia="fr-FR"/>
        </w:rPr>
        <w:t>Dans le présent travail, nous étudions l'adsorption en</w:t>
      </w:r>
      <w:r w:rsidR="00007372">
        <w:rPr>
          <w:rFonts w:asciiTheme="majorBidi" w:eastAsia="Times New Roman" w:hAnsiTheme="majorBidi" w:cstheme="majorBidi"/>
          <w:sz w:val="20"/>
          <w:szCs w:val="20"/>
          <w:lang w:eastAsia="fr-FR"/>
        </w:rPr>
        <w:t xml:space="preserve"> multicouches par la simulation</w:t>
      </w:r>
      <w:r w:rsidRPr="00FF0B16">
        <w:rPr>
          <w:rFonts w:asciiTheme="majorBidi" w:eastAsia="Times New Roman" w:hAnsiTheme="majorBidi" w:cstheme="majorBidi"/>
          <w:sz w:val="20"/>
          <w:szCs w:val="20"/>
          <w:lang w:eastAsia="fr-FR"/>
        </w:rPr>
        <w:t xml:space="preserve"> Monte Ca</w:t>
      </w:r>
      <w:r w:rsidR="00007372">
        <w:rPr>
          <w:rFonts w:asciiTheme="majorBidi" w:eastAsia="Times New Roman" w:hAnsiTheme="majorBidi" w:cstheme="majorBidi"/>
          <w:sz w:val="20"/>
          <w:szCs w:val="20"/>
          <w:lang w:eastAsia="fr-FR"/>
        </w:rPr>
        <w:t>rlo Grand Canonique</w:t>
      </w:r>
      <w:r w:rsidRPr="00FF0B16">
        <w:rPr>
          <w:rFonts w:asciiTheme="majorBidi" w:eastAsia="Times New Roman" w:hAnsiTheme="majorBidi" w:cstheme="majorBidi"/>
          <w:sz w:val="20"/>
          <w:szCs w:val="20"/>
          <w:lang w:eastAsia="fr-FR"/>
        </w:rPr>
        <w:t xml:space="preserve"> et le modèle gaz-sur-réseau. Les sy</w:t>
      </w:r>
      <w:r w:rsidRPr="00B66B63">
        <w:rPr>
          <w:rFonts w:asciiTheme="majorBidi" w:eastAsia="Times New Roman" w:hAnsiTheme="majorBidi" w:cstheme="majorBidi"/>
          <w:sz w:val="20"/>
          <w:szCs w:val="20"/>
          <w:lang w:eastAsia="fr-FR"/>
        </w:rPr>
        <w:t xml:space="preserve">stèmes étudiés sont l'éthylène </w:t>
      </w:r>
      <w:r w:rsidR="00007372">
        <w:rPr>
          <w:rFonts w:asciiTheme="majorBidi" w:eastAsia="Times New Roman" w:hAnsiTheme="majorBidi" w:cstheme="majorBidi"/>
          <w:sz w:val="20"/>
          <w:szCs w:val="20"/>
          <w:lang w:eastAsia="fr-FR"/>
        </w:rPr>
        <w:t>(</w:t>
      </w:r>
      <w:r w:rsidRPr="00B66B63">
        <w:rPr>
          <w:rFonts w:asciiTheme="majorBidi" w:eastAsia="Times New Roman" w:hAnsiTheme="majorBidi" w:cstheme="majorBidi"/>
          <w:sz w:val="20"/>
          <w:szCs w:val="20"/>
          <w:lang w:eastAsia="fr-FR"/>
        </w:rPr>
        <w:t>C2H4</w:t>
      </w:r>
      <w:r w:rsidR="00007372">
        <w:rPr>
          <w:rFonts w:asciiTheme="majorBidi" w:eastAsia="Times New Roman" w:hAnsiTheme="majorBidi" w:cstheme="majorBidi"/>
          <w:sz w:val="20"/>
          <w:szCs w:val="20"/>
          <w:lang w:eastAsia="fr-FR"/>
        </w:rPr>
        <w:t>)</w:t>
      </w:r>
      <w:r w:rsidRPr="00FF0B16">
        <w:rPr>
          <w:rFonts w:asciiTheme="majorBidi" w:eastAsia="Times New Roman" w:hAnsiTheme="majorBidi" w:cstheme="majorBidi"/>
          <w:sz w:val="20"/>
          <w:szCs w:val="20"/>
          <w:lang w:eastAsia="fr-FR"/>
        </w:rPr>
        <w:t xml:space="preserve"> et le tétrafluorométhane</w:t>
      </w:r>
      <w:r w:rsidRPr="00B66B63">
        <w:rPr>
          <w:rFonts w:asciiTheme="majorBidi" w:eastAsia="Times New Roman" w:hAnsiTheme="majorBidi" w:cstheme="majorBidi"/>
          <w:sz w:val="20"/>
          <w:szCs w:val="20"/>
          <w:lang w:eastAsia="fr-FR"/>
        </w:rPr>
        <w:t xml:space="preserve"> </w:t>
      </w:r>
      <w:r w:rsidR="00007372">
        <w:rPr>
          <w:rFonts w:asciiTheme="majorBidi" w:eastAsia="Times New Roman" w:hAnsiTheme="majorBidi" w:cstheme="majorBidi"/>
          <w:sz w:val="20"/>
          <w:szCs w:val="20"/>
          <w:lang w:eastAsia="fr-FR"/>
        </w:rPr>
        <w:t>(</w:t>
      </w:r>
      <w:r w:rsidRPr="00B66B63">
        <w:rPr>
          <w:rFonts w:asciiTheme="majorBidi" w:eastAsia="Times New Roman" w:hAnsiTheme="majorBidi" w:cstheme="majorBidi"/>
          <w:sz w:val="20"/>
          <w:szCs w:val="20"/>
          <w:lang w:eastAsia="fr-FR"/>
        </w:rPr>
        <w:t>CF4</w:t>
      </w:r>
      <w:r w:rsidR="00007372">
        <w:rPr>
          <w:rFonts w:asciiTheme="majorBidi" w:eastAsia="Times New Roman" w:hAnsiTheme="majorBidi" w:cstheme="majorBidi"/>
          <w:sz w:val="20"/>
          <w:szCs w:val="20"/>
          <w:lang w:eastAsia="fr-FR"/>
        </w:rPr>
        <w:t>)</w:t>
      </w:r>
      <w:r w:rsidRPr="00FF0B16">
        <w:rPr>
          <w:rFonts w:asciiTheme="majorBidi" w:eastAsia="Times New Roman" w:hAnsiTheme="majorBidi" w:cstheme="majorBidi"/>
          <w:sz w:val="20"/>
          <w:szCs w:val="20"/>
          <w:lang w:eastAsia="fr-FR"/>
        </w:rPr>
        <w:t xml:space="preserve"> sur une surface de graphite homogène.</w:t>
      </w:r>
    </w:p>
    <w:p w:rsidR="00FF0B16" w:rsidRPr="00FF0B16" w:rsidRDefault="00FF0B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0"/>
          <w:szCs w:val="20"/>
          <w:lang w:eastAsia="fr-FR"/>
        </w:rPr>
      </w:pPr>
      <w:r w:rsidRPr="00FF0B16">
        <w:rPr>
          <w:rFonts w:asciiTheme="majorBidi" w:eastAsia="Times New Roman" w:hAnsiTheme="majorBidi" w:cstheme="majorBidi"/>
          <w:sz w:val="20"/>
          <w:szCs w:val="20"/>
          <w:lang w:eastAsia="fr-FR"/>
        </w:rPr>
        <w:t xml:space="preserve">Les simulations antérieures de ces systèmes se sont intéressées aux propriétés structurales et au comportement dynamique des films adsorbés ainsi que l'évaluation de quantités thermodynamiques telles que la chaleur isostérique. </w:t>
      </w:r>
    </w:p>
    <w:p w:rsidR="00FF0B16" w:rsidRPr="00FF0B16" w:rsidRDefault="00FF0B16"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0"/>
          <w:szCs w:val="20"/>
          <w:lang w:eastAsia="fr-FR"/>
        </w:rPr>
      </w:pPr>
      <w:r w:rsidRPr="00FF0B16">
        <w:rPr>
          <w:rFonts w:asciiTheme="majorBidi" w:eastAsia="Times New Roman" w:hAnsiTheme="majorBidi" w:cstheme="majorBidi"/>
          <w:sz w:val="20"/>
          <w:szCs w:val="20"/>
          <w:lang w:eastAsia="fr-FR"/>
        </w:rPr>
        <w:t xml:space="preserve">Dans cette étude, le but principal est l'évaluation du comportement du film </w:t>
      </w:r>
      <w:r w:rsidRPr="00B66B63">
        <w:rPr>
          <w:rFonts w:asciiTheme="majorBidi" w:eastAsia="Times New Roman" w:hAnsiTheme="majorBidi" w:cstheme="majorBidi"/>
          <w:sz w:val="20"/>
          <w:szCs w:val="20"/>
          <w:lang w:eastAsia="fr-FR"/>
        </w:rPr>
        <w:t>adsorbé :</w:t>
      </w:r>
      <w:r w:rsidRPr="00FF0B16">
        <w:rPr>
          <w:rFonts w:asciiTheme="majorBidi" w:eastAsia="Times New Roman" w:hAnsiTheme="majorBidi" w:cstheme="majorBidi"/>
          <w:sz w:val="20"/>
          <w:szCs w:val="20"/>
          <w:lang w:eastAsia="fr-FR"/>
        </w:rPr>
        <w:t xml:space="preserve"> d'abord en reproduisant les formes d'isothermes observées, ensuite, en évaluant les systèmes d'une manière quantitative ceci en examinant les transitions de phases, le phénomène de mouillage, les températures critiques et les diagrammes de phases.</w:t>
      </w:r>
    </w:p>
    <w:p w:rsidR="00C87F4C" w:rsidRDefault="00C87F4C"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0"/>
          <w:szCs w:val="20"/>
          <w:lang w:eastAsia="fr-FR"/>
        </w:rPr>
      </w:pPr>
    </w:p>
    <w:p w:rsidR="00C87F4C" w:rsidRDefault="00C87F4C"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0"/>
          <w:szCs w:val="20"/>
          <w:lang w:eastAsia="fr-FR"/>
        </w:rPr>
      </w:pPr>
    </w:p>
    <w:p w:rsidR="00C87F4C" w:rsidRDefault="00C87F4C" w:rsidP="007F0F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0"/>
          <w:szCs w:val="20"/>
          <w:lang w:eastAsia="fr-FR"/>
        </w:rPr>
      </w:pPr>
    </w:p>
    <w:sectPr w:rsidR="00C87F4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B16"/>
    <w:rsid w:val="00007372"/>
    <w:rsid w:val="004F7216"/>
    <w:rsid w:val="007F0F9E"/>
    <w:rsid w:val="009715C4"/>
    <w:rsid w:val="00B66B63"/>
    <w:rsid w:val="00BB778A"/>
    <w:rsid w:val="00C87F4C"/>
    <w:rsid w:val="00F20038"/>
    <w:rsid w:val="00FF0B1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A78EC3-F029-4101-A64B-1C68221E2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2252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129</Words>
  <Characters>714</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I.Abdelatif</dc:creator>
  <cp:keywords/>
  <dc:description/>
  <cp:lastModifiedBy>naima</cp:lastModifiedBy>
  <cp:revision>5</cp:revision>
  <dcterms:created xsi:type="dcterms:W3CDTF">2017-11-16T17:24:00Z</dcterms:created>
  <dcterms:modified xsi:type="dcterms:W3CDTF">2018-02-25T13:10:00Z</dcterms:modified>
</cp:coreProperties>
</file>