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C29" w:rsidRDefault="00335C29" w:rsidP="00335C29">
      <w:pPr>
        <w:autoSpaceDE w:val="0"/>
        <w:autoSpaceDN w:val="0"/>
        <w:adjustRightInd w:val="0"/>
        <w:spacing w:after="0" w:line="225" w:lineRule="exact"/>
        <w:ind w:left="40" w:right="-20"/>
        <w:rPr>
          <w:rFonts w:ascii="Times New Roman" w:hAnsi="Times New Roman" w:cs="Times New Roman"/>
        </w:rPr>
      </w:pPr>
      <w:bookmarkStart w:id="0" w:name="_GoBack"/>
      <w:bookmarkEnd w:id="0"/>
    </w:p>
    <w:p w:rsidR="00335C29" w:rsidRDefault="00335C29" w:rsidP="00335C29">
      <w:pPr>
        <w:autoSpaceDE w:val="0"/>
        <w:autoSpaceDN w:val="0"/>
        <w:adjustRightInd w:val="0"/>
        <w:spacing w:after="0" w:line="225" w:lineRule="exact"/>
        <w:ind w:left="40" w:right="-20"/>
        <w:rPr>
          <w:rFonts w:ascii="Times New Roman" w:hAnsi="Times New Roman" w:cs="Times New Roman"/>
        </w:rPr>
      </w:pPr>
    </w:p>
    <w:p w:rsidR="00335C29" w:rsidRDefault="00335C29" w:rsidP="00335C29">
      <w:pPr>
        <w:autoSpaceDE w:val="0"/>
        <w:autoSpaceDN w:val="0"/>
        <w:adjustRightInd w:val="0"/>
        <w:spacing w:after="0" w:line="225" w:lineRule="exact"/>
        <w:ind w:left="40" w:right="-20"/>
        <w:rPr>
          <w:rFonts w:ascii="Times New Roman" w:hAnsi="Times New Roman" w:cs="Times New Roman"/>
        </w:rPr>
      </w:pPr>
    </w:p>
    <w:p w:rsidR="00335C29" w:rsidRDefault="00335C29" w:rsidP="00C36D35">
      <w:pPr>
        <w:autoSpaceDE w:val="0"/>
        <w:autoSpaceDN w:val="0"/>
        <w:adjustRightInd w:val="0"/>
        <w:spacing w:after="0" w:line="225" w:lineRule="exact"/>
        <w:ind w:right="-20"/>
        <w:rPr>
          <w:rFonts w:ascii="Times New Roman" w:hAnsi="Times New Roman" w:cs="Times New Roman"/>
        </w:rPr>
      </w:pPr>
    </w:p>
    <w:p w:rsidR="00C36D35" w:rsidRDefault="00C36D35" w:rsidP="00C36D35">
      <w:pPr>
        <w:autoSpaceDE w:val="0"/>
        <w:autoSpaceDN w:val="0"/>
        <w:adjustRightInd w:val="0"/>
        <w:spacing w:after="0" w:line="225" w:lineRule="exact"/>
        <w:ind w:right="-20"/>
        <w:rPr>
          <w:rFonts w:ascii="Times New Roman" w:hAnsi="Times New Roman" w:cs="Times New Roman"/>
        </w:rPr>
      </w:pPr>
    </w:p>
    <w:p w:rsidR="00335C29" w:rsidRDefault="00335C29" w:rsidP="00335C29">
      <w:pPr>
        <w:autoSpaceDE w:val="0"/>
        <w:autoSpaceDN w:val="0"/>
        <w:adjustRightInd w:val="0"/>
        <w:spacing w:after="0" w:line="225" w:lineRule="exact"/>
        <w:ind w:left="40" w:right="-20"/>
        <w:rPr>
          <w:rFonts w:ascii="Times New Roman" w:hAnsi="Times New Roman" w:cs="Times New Roman"/>
        </w:rPr>
      </w:pPr>
    </w:p>
    <w:p w:rsidR="004826AB" w:rsidRDefault="004826AB" w:rsidP="004826AB">
      <w:pPr>
        <w:autoSpaceDE w:val="0"/>
        <w:autoSpaceDN w:val="0"/>
        <w:bidi/>
        <w:adjustRightInd w:val="0"/>
        <w:spacing w:after="0" w:line="240" w:lineRule="auto"/>
        <w:jc w:val="right"/>
        <w:rPr>
          <w:rFonts w:ascii="Times New Roman Bold" w:hAnsi="Times New Roman Bold" w:cs="Times New Roman"/>
          <w:b/>
          <w:bCs/>
          <w:sz w:val="24"/>
          <w:szCs w:val="24"/>
        </w:rPr>
      </w:pPr>
    </w:p>
    <w:p w:rsidR="004826AB" w:rsidRDefault="004826AB" w:rsidP="004826AB">
      <w:pPr>
        <w:autoSpaceDE w:val="0"/>
        <w:autoSpaceDN w:val="0"/>
        <w:bidi/>
        <w:adjustRightInd w:val="0"/>
        <w:spacing w:after="0" w:line="240" w:lineRule="auto"/>
        <w:jc w:val="right"/>
        <w:rPr>
          <w:rFonts w:ascii="Times New Roman Bold" w:hAnsi="Times New Roman Bold" w:cs="Times New Roman"/>
          <w:b/>
          <w:bCs/>
          <w:sz w:val="24"/>
          <w:szCs w:val="24"/>
        </w:rPr>
      </w:pPr>
    </w:p>
    <w:p w:rsidR="004826AB" w:rsidRPr="00C36D35" w:rsidRDefault="004826AB" w:rsidP="004826AB">
      <w:pPr>
        <w:autoSpaceDE w:val="0"/>
        <w:autoSpaceDN w:val="0"/>
        <w:adjustRightInd w:val="0"/>
        <w:spacing w:after="0" w:line="225" w:lineRule="exact"/>
        <w:ind w:left="40" w:right="-2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36D35">
        <w:rPr>
          <w:rFonts w:ascii="Times New Roman" w:hAnsi="Times New Roman" w:cs="Times New Roman"/>
          <w:b/>
          <w:bCs/>
          <w:sz w:val="28"/>
          <w:szCs w:val="28"/>
        </w:rPr>
        <w:t>Résumé</w:t>
      </w:r>
    </w:p>
    <w:p w:rsidR="004826AB" w:rsidRDefault="004826AB" w:rsidP="004826AB">
      <w:pPr>
        <w:jc w:val="both"/>
        <w:rPr>
          <w:rFonts w:ascii="Times New Roman" w:hAnsi="Times New Roman" w:cs="Times New Roman"/>
          <w:spacing w:val="15"/>
          <w:sz w:val="24"/>
          <w:szCs w:val="24"/>
        </w:rPr>
      </w:pPr>
    </w:p>
    <w:p w:rsidR="004826AB" w:rsidRDefault="004826AB" w:rsidP="000F39B0">
      <w:pPr>
        <w:jc w:val="both"/>
        <w:rPr>
          <w:rFonts w:ascii="Times New Roman" w:hAnsi="Times New Roman" w:cs="Times New Roman"/>
          <w:spacing w:val="15"/>
          <w:sz w:val="24"/>
          <w:szCs w:val="24"/>
        </w:rPr>
      </w:pPr>
      <w:r w:rsidRPr="001C3570">
        <w:rPr>
          <w:rFonts w:ascii="Times New Roman" w:hAnsi="Times New Roman" w:cs="Times New Roman"/>
          <w:spacing w:val="15"/>
          <w:sz w:val="24"/>
          <w:szCs w:val="24"/>
        </w:rPr>
        <w:t>Le travail est expérimental, il a été réalisé au moyen  d’un rhéomètre à béton –le tribomètre. Pour plusieurs variantes intégrant, la forme, la taille, et les proportions des granulats,des rh</w:t>
      </w:r>
      <w:r w:rsidR="000F39B0">
        <w:rPr>
          <w:rFonts w:ascii="Times New Roman" w:hAnsi="Times New Roman" w:cs="Times New Roman"/>
          <w:spacing w:val="15"/>
          <w:sz w:val="24"/>
          <w:szCs w:val="24"/>
        </w:rPr>
        <w:t>é</w:t>
      </w:r>
      <w:r w:rsidRPr="001C3570">
        <w:rPr>
          <w:rFonts w:ascii="Times New Roman" w:hAnsi="Times New Roman" w:cs="Times New Roman"/>
          <w:spacing w:val="15"/>
          <w:sz w:val="24"/>
          <w:szCs w:val="24"/>
        </w:rPr>
        <w:t xml:space="preserve">ogrammes ont été tracés. Ces derniers présentent, la variation du moment  </w:t>
      </w:r>
      <w:r w:rsidRPr="006418D5">
        <w:rPr>
          <w:rFonts w:ascii="Times New Roman" w:hAnsi="Times New Roman" w:cs="Times New Roman"/>
          <w:spacing w:val="15"/>
          <w:sz w:val="24"/>
          <w:szCs w:val="24"/>
        </w:rPr>
        <w:t xml:space="preserve">résistant en fonction de la vitesse de rotation d’un mobile plongé dans le béton. Les rhéogrammes obtenus montrent que les BAP étudiés obéissent à un comportement viscoplastique </w:t>
      </w:r>
      <w:proofErr w:type="spellStart"/>
      <w:r w:rsidRPr="006418D5">
        <w:rPr>
          <w:rFonts w:ascii="Times New Roman" w:hAnsi="Times New Roman" w:cs="Times New Roman"/>
          <w:spacing w:val="15"/>
          <w:sz w:val="24"/>
          <w:szCs w:val="24"/>
        </w:rPr>
        <w:t>rhéoépaississant</w:t>
      </w:r>
      <w:proofErr w:type="spellEnd"/>
      <w:r w:rsidRPr="006418D5">
        <w:rPr>
          <w:rFonts w:ascii="Times New Roman" w:hAnsi="Times New Roman" w:cs="Times New Roman"/>
          <w:spacing w:val="15"/>
          <w:sz w:val="24"/>
          <w:szCs w:val="24"/>
        </w:rPr>
        <w:t xml:space="preserve"> de type Herschel-</w:t>
      </w:r>
      <w:proofErr w:type="spellStart"/>
      <w:r w:rsidRPr="006418D5">
        <w:rPr>
          <w:rFonts w:ascii="Times New Roman" w:hAnsi="Times New Roman" w:cs="Times New Roman"/>
          <w:spacing w:val="15"/>
          <w:sz w:val="24"/>
          <w:szCs w:val="24"/>
        </w:rPr>
        <w:t>Bulkley</w:t>
      </w:r>
      <w:proofErr w:type="spellEnd"/>
      <w:r w:rsidRPr="006418D5">
        <w:rPr>
          <w:rFonts w:ascii="Times New Roman" w:hAnsi="Times New Roman" w:cs="Times New Roman"/>
          <w:spacing w:val="15"/>
          <w:sz w:val="24"/>
          <w:szCs w:val="24"/>
        </w:rPr>
        <w:t>.</w:t>
      </w:r>
      <w:r>
        <w:rPr>
          <w:rFonts w:ascii="Times New Roman" w:hAnsi="Times New Roman" w:cs="Times New Roman"/>
          <w:spacing w:val="15"/>
          <w:sz w:val="24"/>
          <w:szCs w:val="24"/>
        </w:rPr>
        <w:t xml:space="preserve"> Pour ce dernier model et celui de </w:t>
      </w:r>
      <w:proofErr w:type="spellStart"/>
      <w:r>
        <w:rPr>
          <w:rFonts w:ascii="Times New Roman" w:hAnsi="Times New Roman" w:cs="Times New Roman"/>
          <w:spacing w:val="15"/>
          <w:sz w:val="24"/>
          <w:szCs w:val="24"/>
        </w:rPr>
        <w:t>de</w:t>
      </w:r>
      <w:proofErr w:type="spellEnd"/>
      <w:r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pacing w:val="15"/>
          <w:sz w:val="24"/>
          <w:szCs w:val="24"/>
        </w:rPr>
        <w:t>Bingham</w:t>
      </w:r>
      <w:proofErr w:type="spellEnd"/>
      <w:r>
        <w:rPr>
          <w:rFonts w:ascii="Times New Roman" w:hAnsi="Times New Roman" w:cs="Times New Roman"/>
          <w:spacing w:val="15"/>
          <w:sz w:val="24"/>
          <w:szCs w:val="24"/>
        </w:rPr>
        <w:t xml:space="preserve"> les </w:t>
      </w:r>
      <w:r w:rsidR="000F39B0">
        <w:rPr>
          <w:rFonts w:ascii="Times New Roman" w:hAnsi="Times New Roman" w:cs="Times New Roman"/>
          <w:spacing w:val="15"/>
          <w:sz w:val="24"/>
          <w:szCs w:val="24"/>
        </w:rPr>
        <w:t>paramètres</w:t>
      </w:r>
      <w:r>
        <w:rPr>
          <w:rFonts w:ascii="Times New Roman" w:hAnsi="Times New Roman" w:cs="Times New Roman"/>
          <w:spacing w:val="15"/>
          <w:sz w:val="24"/>
          <w:szCs w:val="24"/>
        </w:rPr>
        <w:t xml:space="preserve"> de viscosité et de seuil de cisaillement ont été déterminé. Sur le plan qualitatif les résultats indiquent que les granulats roulés améliorent la </w:t>
      </w:r>
      <w:r w:rsidR="000F39B0">
        <w:rPr>
          <w:rFonts w:ascii="Times New Roman" w:hAnsi="Times New Roman" w:cs="Times New Roman"/>
          <w:spacing w:val="15"/>
          <w:sz w:val="24"/>
          <w:szCs w:val="24"/>
        </w:rPr>
        <w:t>rhéologie</w:t>
      </w:r>
      <w:r>
        <w:rPr>
          <w:rFonts w:ascii="Times New Roman" w:hAnsi="Times New Roman" w:cs="Times New Roman"/>
          <w:spacing w:val="15"/>
          <w:sz w:val="24"/>
          <w:szCs w:val="24"/>
        </w:rPr>
        <w:t xml:space="preserve"> des BAP devant les granulats concassés. Sur le plan quantitatif, il a été  mis en évidence le degré d’influence de la taille des granulats et de leur concentration.</w:t>
      </w:r>
    </w:p>
    <w:p w:rsidR="005166FF" w:rsidRPr="00C36D35" w:rsidRDefault="005166FF" w:rsidP="005166FF">
      <w:pPr>
        <w:autoSpaceDE w:val="0"/>
        <w:autoSpaceDN w:val="0"/>
        <w:adjustRightInd w:val="0"/>
        <w:spacing w:after="0"/>
        <w:ind w:left="40" w:right="-2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36D35">
        <w:rPr>
          <w:rFonts w:ascii="Times New Roman" w:hAnsi="Times New Roman" w:cs="Times New Roman"/>
          <w:b/>
          <w:bCs/>
          <w:sz w:val="28"/>
          <w:szCs w:val="28"/>
        </w:rPr>
        <w:t>Abstract</w:t>
      </w:r>
    </w:p>
    <w:p w:rsidR="004826AB" w:rsidRPr="004826AB" w:rsidRDefault="004826AB" w:rsidP="004826AB">
      <w:pPr>
        <w:autoSpaceDE w:val="0"/>
        <w:autoSpaceDN w:val="0"/>
        <w:bidi/>
        <w:adjustRightInd w:val="0"/>
        <w:spacing w:after="0" w:line="240" w:lineRule="auto"/>
        <w:jc w:val="right"/>
        <w:rPr>
          <w:rFonts w:ascii="Times New Roman Bold" w:hAnsi="Times New Roman Bold" w:cs="Times New Roman"/>
          <w:b/>
          <w:bCs/>
          <w:sz w:val="24"/>
          <w:szCs w:val="24"/>
        </w:rPr>
      </w:pPr>
    </w:p>
    <w:p w:rsidR="00BC5239" w:rsidRDefault="00167F37" w:rsidP="005166FF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pacing w:val="15"/>
          <w:sz w:val="24"/>
          <w:szCs w:val="24"/>
          <w:lang w:val="en-US"/>
        </w:rPr>
      </w:pPr>
      <w:r w:rsidRPr="00B76211">
        <w:rPr>
          <w:rFonts w:ascii="Times New Roman" w:hAnsi="Times New Roman" w:cs="Times New Roman"/>
          <w:spacing w:val="15"/>
          <w:sz w:val="24"/>
          <w:szCs w:val="24"/>
          <w:lang w:val="en-US"/>
        </w:rPr>
        <w:t xml:space="preserve">This work </w:t>
      </w:r>
      <w:r>
        <w:rPr>
          <w:rFonts w:ascii="Times New Roman" w:hAnsi="Times New Roman" w:cs="Times New Roman"/>
          <w:spacing w:val="15"/>
          <w:sz w:val="24"/>
          <w:szCs w:val="24"/>
          <w:lang w:val="en-US"/>
        </w:rPr>
        <w:t xml:space="preserve">is </w:t>
      </w:r>
      <w:r w:rsidR="005166FF">
        <w:rPr>
          <w:rFonts w:ascii="Times New Roman" w:hAnsi="Times New Roman" w:cs="Times New Roman"/>
          <w:spacing w:val="15"/>
          <w:sz w:val="24"/>
          <w:szCs w:val="24"/>
          <w:lang w:val="en-US"/>
        </w:rPr>
        <w:t>experimental</w:t>
      </w:r>
      <w:proofErr w:type="gramStart"/>
      <w:r w:rsidR="005166FF">
        <w:rPr>
          <w:rFonts w:ascii="Times New Roman" w:hAnsi="Times New Roman" w:cs="Times New Roman"/>
          <w:spacing w:val="15"/>
          <w:sz w:val="24"/>
          <w:szCs w:val="24"/>
          <w:lang w:val="en-US"/>
        </w:rPr>
        <w:t>;</w:t>
      </w:r>
      <w:r>
        <w:rPr>
          <w:rFonts w:ascii="Times New Roman" w:hAnsi="Times New Roman" w:cs="Times New Roman"/>
          <w:spacing w:val="15"/>
          <w:sz w:val="24"/>
          <w:szCs w:val="24"/>
          <w:lang w:val="en-US"/>
        </w:rPr>
        <w:t>It</w:t>
      </w:r>
      <w:proofErr w:type="gramEnd"/>
      <w:r>
        <w:rPr>
          <w:rFonts w:ascii="Times New Roman" w:hAnsi="Times New Roman" w:cs="Times New Roman"/>
          <w:spacing w:val="15"/>
          <w:sz w:val="24"/>
          <w:szCs w:val="24"/>
          <w:lang w:val="en-US"/>
        </w:rPr>
        <w:t xml:space="preserve"> has been carried out using a rheometer of concrete- the tribometer. For several integrated </w:t>
      </w:r>
      <w:r w:rsidR="005166FF">
        <w:rPr>
          <w:rFonts w:ascii="Times New Roman" w:hAnsi="Times New Roman" w:cs="Times New Roman"/>
          <w:spacing w:val="15"/>
          <w:sz w:val="24"/>
          <w:szCs w:val="24"/>
          <w:lang w:val="en-US"/>
        </w:rPr>
        <w:t>variants,shape,size,</w:t>
      </w:r>
      <w:r>
        <w:rPr>
          <w:rFonts w:ascii="Times New Roman" w:hAnsi="Times New Roman" w:cs="Times New Roman"/>
          <w:spacing w:val="15"/>
          <w:sz w:val="24"/>
          <w:szCs w:val="24"/>
          <w:lang w:val="en-US"/>
        </w:rPr>
        <w:t xml:space="preserve"> and aggregate proportions, rheograms have been </w:t>
      </w:r>
      <w:r w:rsidR="005166FF">
        <w:rPr>
          <w:rFonts w:ascii="Times New Roman" w:hAnsi="Times New Roman" w:cs="Times New Roman"/>
          <w:spacing w:val="15"/>
          <w:sz w:val="24"/>
          <w:szCs w:val="24"/>
          <w:lang w:val="en-US"/>
        </w:rPr>
        <w:t>traced. The</w:t>
      </w:r>
      <w:r>
        <w:rPr>
          <w:rFonts w:ascii="Times New Roman" w:hAnsi="Times New Roman" w:cs="Times New Roman"/>
          <w:spacing w:val="15"/>
          <w:sz w:val="24"/>
          <w:szCs w:val="24"/>
          <w:lang w:val="en-US"/>
        </w:rPr>
        <w:t xml:space="preserve"> last one </w:t>
      </w:r>
      <w:r w:rsidR="005166FF">
        <w:rPr>
          <w:rFonts w:ascii="Times New Roman" w:hAnsi="Times New Roman" w:cs="Times New Roman"/>
          <w:spacing w:val="15"/>
          <w:sz w:val="24"/>
          <w:szCs w:val="24"/>
          <w:lang w:val="en-US"/>
        </w:rPr>
        <w:t>presents, a</w:t>
      </w:r>
      <w:r>
        <w:rPr>
          <w:rFonts w:ascii="Times New Roman" w:hAnsi="Times New Roman" w:cs="Times New Roman"/>
          <w:spacing w:val="15"/>
          <w:sz w:val="24"/>
          <w:szCs w:val="24"/>
          <w:lang w:val="en-US"/>
        </w:rPr>
        <w:t xml:space="preserve"> variation of </w:t>
      </w:r>
      <w:r w:rsidRPr="00B76211">
        <w:rPr>
          <w:rFonts w:ascii="Times New Roman" w:hAnsi="Times New Roman" w:cs="Times New Roman"/>
          <w:spacing w:val="15"/>
          <w:sz w:val="24"/>
          <w:szCs w:val="24"/>
          <w:lang w:val="en-US"/>
        </w:rPr>
        <w:t>resistant torque</w:t>
      </w:r>
      <w:r w:rsidR="00BC5239" w:rsidRPr="00B76211">
        <w:rPr>
          <w:rFonts w:ascii="Times New Roman" w:hAnsi="Times New Roman" w:cs="Times New Roman"/>
          <w:spacing w:val="15"/>
          <w:sz w:val="24"/>
          <w:szCs w:val="24"/>
          <w:lang w:val="en-US"/>
        </w:rPr>
        <w:t xml:space="preserve">according rotation speed of mobile immersed in the </w:t>
      </w:r>
      <w:proofErr w:type="spellStart"/>
      <w:r w:rsidR="00BC5239" w:rsidRPr="00B76211">
        <w:rPr>
          <w:rFonts w:ascii="Times New Roman" w:hAnsi="Times New Roman" w:cs="Times New Roman"/>
          <w:spacing w:val="15"/>
          <w:sz w:val="24"/>
          <w:szCs w:val="24"/>
          <w:lang w:val="en-US"/>
        </w:rPr>
        <w:t>concrete</w:t>
      </w:r>
      <w:r w:rsidR="00BC5239">
        <w:rPr>
          <w:rFonts w:ascii="Times New Roman" w:hAnsi="Times New Roman" w:cs="Times New Roman"/>
          <w:spacing w:val="15"/>
          <w:sz w:val="24"/>
          <w:szCs w:val="24"/>
          <w:lang w:val="en-US"/>
        </w:rPr>
        <w:t>.The</w:t>
      </w:r>
      <w:proofErr w:type="spellEnd"/>
      <w:r w:rsidR="00BC5239">
        <w:rPr>
          <w:rFonts w:ascii="Times New Roman" w:hAnsi="Times New Roman" w:cs="Times New Roman"/>
          <w:spacing w:val="15"/>
          <w:sz w:val="24"/>
          <w:szCs w:val="24"/>
          <w:lang w:val="en-US"/>
        </w:rPr>
        <w:t xml:space="preserve"> obtained </w:t>
      </w:r>
      <w:proofErr w:type="spellStart"/>
      <w:r w:rsidR="00BC5239">
        <w:rPr>
          <w:rFonts w:ascii="Times New Roman" w:hAnsi="Times New Roman" w:cs="Times New Roman"/>
          <w:spacing w:val="15"/>
          <w:sz w:val="24"/>
          <w:szCs w:val="24"/>
          <w:lang w:val="en-US"/>
        </w:rPr>
        <w:t>rheographs</w:t>
      </w:r>
      <w:proofErr w:type="spellEnd"/>
      <w:r w:rsidR="00BC5239">
        <w:rPr>
          <w:rFonts w:ascii="Times New Roman" w:hAnsi="Times New Roman" w:cs="Times New Roman"/>
          <w:spacing w:val="15"/>
          <w:sz w:val="24"/>
          <w:szCs w:val="24"/>
          <w:lang w:val="en-US"/>
        </w:rPr>
        <w:t xml:space="preserve"> show that the studied </w:t>
      </w:r>
      <w:r w:rsidR="00BC5239" w:rsidRPr="00B76211">
        <w:rPr>
          <w:rFonts w:ascii="Times New Roman" w:hAnsi="Times New Roman" w:cs="Times New Roman"/>
          <w:spacing w:val="15"/>
          <w:sz w:val="24"/>
          <w:szCs w:val="24"/>
          <w:lang w:val="en-US"/>
        </w:rPr>
        <w:t xml:space="preserve">SCC obeys to a </w:t>
      </w:r>
      <w:proofErr w:type="spellStart"/>
      <w:r w:rsidR="00BC5239" w:rsidRPr="00B76211">
        <w:rPr>
          <w:rFonts w:ascii="Times New Roman" w:hAnsi="Times New Roman" w:cs="Times New Roman"/>
          <w:spacing w:val="15"/>
          <w:sz w:val="24"/>
          <w:szCs w:val="24"/>
          <w:lang w:val="en-US"/>
        </w:rPr>
        <w:t>viscoplastic</w:t>
      </w:r>
      <w:proofErr w:type="spellEnd"/>
      <w:r w:rsidR="00BC5239" w:rsidRPr="00B76211">
        <w:rPr>
          <w:rFonts w:ascii="Times New Roman" w:hAnsi="Times New Roman" w:cs="Times New Roman"/>
          <w:spacing w:val="15"/>
          <w:sz w:val="24"/>
          <w:szCs w:val="24"/>
          <w:lang w:val="en-US"/>
        </w:rPr>
        <w:t xml:space="preserve"> shear thickening behavior of Herschel-</w:t>
      </w:r>
      <w:proofErr w:type="spellStart"/>
      <w:r w:rsidR="00BC5239" w:rsidRPr="00B76211">
        <w:rPr>
          <w:rFonts w:ascii="Times New Roman" w:hAnsi="Times New Roman" w:cs="Times New Roman"/>
          <w:spacing w:val="15"/>
          <w:sz w:val="24"/>
          <w:szCs w:val="24"/>
          <w:lang w:val="en-US"/>
        </w:rPr>
        <w:t>Bulkley</w:t>
      </w:r>
      <w:proofErr w:type="spellEnd"/>
      <w:r w:rsidR="00BC5239" w:rsidRPr="00B76211">
        <w:rPr>
          <w:rFonts w:ascii="Times New Roman" w:hAnsi="Times New Roman" w:cs="Times New Roman"/>
          <w:spacing w:val="15"/>
          <w:sz w:val="24"/>
          <w:szCs w:val="24"/>
          <w:lang w:val="en-US"/>
        </w:rPr>
        <w:t xml:space="preserve"> type.</w:t>
      </w:r>
      <w:r w:rsidR="00BC5239">
        <w:rPr>
          <w:rFonts w:ascii="Times New Roman" w:hAnsi="Times New Roman" w:cs="Times New Roman"/>
          <w:spacing w:val="15"/>
          <w:sz w:val="24"/>
          <w:szCs w:val="24"/>
          <w:lang w:val="en-US"/>
        </w:rPr>
        <w:t xml:space="preserve"> For this last model and that of </w:t>
      </w:r>
      <w:r w:rsidR="005166FF">
        <w:rPr>
          <w:rFonts w:ascii="Times New Roman" w:hAnsi="Times New Roman" w:cs="Times New Roman"/>
          <w:spacing w:val="15"/>
          <w:sz w:val="24"/>
          <w:szCs w:val="24"/>
          <w:lang w:val="en-US"/>
        </w:rPr>
        <w:t>Bingham, viscosity</w:t>
      </w:r>
      <w:r w:rsidR="00BC5239">
        <w:rPr>
          <w:rFonts w:ascii="Times New Roman" w:hAnsi="Times New Roman" w:cs="Times New Roman"/>
          <w:spacing w:val="15"/>
          <w:sz w:val="24"/>
          <w:szCs w:val="24"/>
          <w:lang w:val="en-US"/>
        </w:rPr>
        <w:t xml:space="preserve"> parametersand the </w:t>
      </w:r>
      <w:r w:rsidR="00BC5239" w:rsidRPr="00B76211">
        <w:rPr>
          <w:rFonts w:ascii="Times New Roman" w:hAnsi="Times New Roman" w:cs="Times New Roman"/>
          <w:spacing w:val="15"/>
          <w:sz w:val="24"/>
          <w:szCs w:val="24"/>
          <w:lang w:val="en-US"/>
        </w:rPr>
        <w:t>yield of shearing</w:t>
      </w:r>
      <w:r w:rsidR="00BC5239">
        <w:rPr>
          <w:rFonts w:ascii="Times New Roman" w:hAnsi="Times New Roman" w:cs="Times New Roman"/>
          <w:spacing w:val="15"/>
          <w:sz w:val="24"/>
          <w:szCs w:val="24"/>
          <w:lang w:val="en-US"/>
        </w:rPr>
        <w:t xml:space="preserve"> have been </w:t>
      </w:r>
      <w:r w:rsidR="005166FF">
        <w:rPr>
          <w:rFonts w:ascii="Times New Roman" w:hAnsi="Times New Roman" w:cs="Times New Roman"/>
          <w:spacing w:val="15"/>
          <w:sz w:val="24"/>
          <w:szCs w:val="24"/>
          <w:lang w:val="en-US"/>
        </w:rPr>
        <w:t>determined. On</w:t>
      </w:r>
      <w:r w:rsidR="00BC5239">
        <w:rPr>
          <w:rFonts w:ascii="Times New Roman" w:hAnsi="Times New Roman" w:cs="Times New Roman"/>
          <w:spacing w:val="15"/>
          <w:sz w:val="24"/>
          <w:szCs w:val="24"/>
          <w:lang w:val="en-US"/>
        </w:rPr>
        <w:t xml:space="preserve"> qualitative bases the results indicate</w:t>
      </w:r>
      <w:r w:rsidR="005166FF">
        <w:rPr>
          <w:rFonts w:ascii="Times New Roman" w:hAnsi="Times New Roman" w:cs="Times New Roman"/>
          <w:spacing w:val="15"/>
          <w:sz w:val="24"/>
          <w:szCs w:val="24"/>
          <w:lang w:val="en-US"/>
        </w:rPr>
        <w:t xml:space="preserve"> the rolled aggregates improve the rheology of SCC in relation to crushed aggregates. Quantitatively, the degree of influence of the size of aggregates and there concentration has been determined.</w:t>
      </w:r>
    </w:p>
    <w:p w:rsidR="006F3984" w:rsidRDefault="006F3984" w:rsidP="005D6EB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Bold" w:hAnsi="Times New Roman Bold" w:cs="Times New Roman" w:hint="cs"/>
          <w:b/>
          <w:bCs/>
          <w:sz w:val="28"/>
          <w:szCs w:val="28"/>
          <w:rtl/>
        </w:rPr>
      </w:pPr>
    </w:p>
    <w:p w:rsidR="005D6EBD" w:rsidRPr="00C36D35" w:rsidRDefault="005D6EBD" w:rsidP="005D6EB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Bold" w:hAnsi="Times New Roman Bold" w:cs="Times New Roman"/>
          <w:b/>
          <w:bCs/>
          <w:sz w:val="28"/>
          <w:szCs w:val="28"/>
        </w:rPr>
      </w:pPr>
      <w:proofErr w:type="gramStart"/>
      <w:r w:rsidRPr="00C36D35">
        <w:rPr>
          <w:rFonts w:ascii="Times New Roman Bold" w:hAnsi="Times New Roman Bold" w:cs="Times New Roman"/>
          <w:b/>
          <w:bCs/>
          <w:sz w:val="28"/>
          <w:szCs w:val="28"/>
          <w:rtl/>
        </w:rPr>
        <w:t>ملخص</w:t>
      </w:r>
      <w:proofErr w:type="gramEnd"/>
    </w:p>
    <w:p w:rsidR="00DD1F61" w:rsidRDefault="00DD1F61" w:rsidP="00DD1F6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Bold" w:hAnsi="Times New Roman Bold" w:cs="Times New Roman"/>
          <w:b/>
          <w:bCs/>
          <w:sz w:val="28"/>
          <w:szCs w:val="28"/>
          <w:lang w:val="en-US"/>
        </w:rPr>
      </w:pPr>
    </w:p>
    <w:p w:rsidR="005D6EBD" w:rsidRPr="00933840" w:rsidRDefault="005D6EBD" w:rsidP="005D6EBD">
      <w:pPr>
        <w:bidi/>
        <w:rPr>
          <w:sz w:val="28"/>
          <w:szCs w:val="28"/>
        </w:rPr>
      </w:pPr>
      <w:r w:rsidRPr="00933840">
        <w:rPr>
          <w:sz w:val="28"/>
          <w:szCs w:val="28"/>
          <w:rtl/>
        </w:rPr>
        <w:t xml:space="preserve">هذا العمل هو بحث تجريبي قدتم إنجازه باستعمال جهاز </w:t>
      </w:r>
      <w:proofErr w:type="spellStart"/>
      <w:r w:rsidRPr="00933840">
        <w:rPr>
          <w:sz w:val="28"/>
          <w:szCs w:val="28"/>
          <w:rtl/>
        </w:rPr>
        <w:t>الريومتر</w:t>
      </w:r>
      <w:proofErr w:type="spellEnd"/>
      <w:r w:rsidRPr="00933840">
        <w:rPr>
          <w:sz w:val="28"/>
          <w:szCs w:val="28"/>
          <w:rtl/>
        </w:rPr>
        <w:t xml:space="preserve"> – </w:t>
      </w:r>
      <w:proofErr w:type="spellStart"/>
      <w:r w:rsidRPr="00933840">
        <w:rPr>
          <w:sz w:val="28"/>
          <w:szCs w:val="28"/>
          <w:rtl/>
        </w:rPr>
        <w:t>التريبومتر</w:t>
      </w:r>
      <w:proofErr w:type="spellEnd"/>
      <w:r w:rsidRPr="00933840">
        <w:rPr>
          <w:sz w:val="28"/>
          <w:szCs w:val="28"/>
          <w:rtl/>
        </w:rPr>
        <w:t xml:space="preserve"> من اجل الكثير من العينات حيث اختلاف الشكل والحجم ونسب تواجد الحصويات فانه قد تم رسم مخططات لها. هذه الأخيرة (المخططات) تقدم التغير في عزم الدوران المقاوم للأسطوانة المغمورة </w:t>
      </w:r>
      <w:proofErr w:type="gramStart"/>
      <w:r w:rsidRPr="00933840">
        <w:rPr>
          <w:sz w:val="28"/>
          <w:szCs w:val="28"/>
          <w:rtl/>
        </w:rPr>
        <w:t>داخل</w:t>
      </w:r>
      <w:proofErr w:type="gramEnd"/>
      <w:r w:rsidRPr="00933840">
        <w:rPr>
          <w:sz w:val="28"/>
          <w:szCs w:val="28"/>
          <w:rtl/>
        </w:rPr>
        <w:t xml:space="preserve"> الخرسانة. إن المخططات المتحصل عليها لعينات الخرسانة ذاتية الدمك والتي تم دراستها فإنها تخضع لتصرف لزج – لدن- من نوع </w:t>
      </w:r>
      <w:proofErr w:type="spellStart"/>
      <w:r w:rsidRPr="00933840">
        <w:rPr>
          <w:sz w:val="28"/>
          <w:szCs w:val="28"/>
          <w:rtl/>
        </w:rPr>
        <w:t>هارشلبلكلي</w:t>
      </w:r>
      <w:proofErr w:type="spellEnd"/>
      <w:r w:rsidRPr="00933840">
        <w:rPr>
          <w:sz w:val="28"/>
          <w:szCs w:val="28"/>
          <w:rtl/>
        </w:rPr>
        <w:t xml:space="preserve">. بالنسبة لهذا النموذج الأخير وكذا نموذج </w:t>
      </w:r>
      <w:proofErr w:type="spellStart"/>
      <w:r w:rsidRPr="00933840">
        <w:rPr>
          <w:sz w:val="28"/>
          <w:szCs w:val="28"/>
          <w:rtl/>
        </w:rPr>
        <w:t>بنغهام</w:t>
      </w:r>
      <w:proofErr w:type="spellEnd"/>
      <w:r w:rsidRPr="00933840">
        <w:rPr>
          <w:sz w:val="28"/>
          <w:szCs w:val="28"/>
          <w:rtl/>
        </w:rPr>
        <w:t xml:space="preserve"> فإن خصائص اللزوجة وعتبة القص قد تم تحديدها. على مستوى النوعية قد اثبتت النتائج أن الحصى كروية الشكل تعطي تحسنا في </w:t>
      </w:r>
      <w:proofErr w:type="spellStart"/>
      <w:r w:rsidRPr="00933840">
        <w:rPr>
          <w:sz w:val="28"/>
          <w:szCs w:val="28"/>
          <w:rtl/>
        </w:rPr>
        <w:t>الريولوج</w:t>
      </w:r>
      <w:proofErr w:type="spellEnd"/>
      <w:r w:rsidRPr="00933840">
        <w:rPr>
          <w:rFonts w:hint="cs"/>
          <w:sz w:val="28"/>
          <w:szCs w:val="28"/>
          <w:rtl/>
          <w:lang w:bidi="ar-DZ"/>
        </w:rPr>
        <w:t>يا</w:t>
      </w:r>
      <w:r w:rsidRPr="00933840">
        <w:rPr>
          <w:sz w:val="28"/>
          <w:szCs w:val="28"/>
          <w:rtl/>
        </w:rPr>
        <w:t xml:space="preserve"> مقارنة بحصى </w:t>
      </w:r>
      <w:proofErr w:type="spellStart"/>
      <w:r w:rsidRPr="00933840">
        <w:rPr>
          <w:sz w:val="28"/>
          <w:szCs w:val="28"/>
          <w:rtl/>
        </w:rPr>
        <w:t>المحجرة</w:t>
      </w:r>
      <w:proofErr w:type="spellEnd"/>
      <w:r w:rsidRPr="00933840">
        <w:rPr>
          <w:sz w:val="28"/>
          <w:szCs w:val="28"/>
          <w:rtl/>
        </w:rPr>
        <w:t xml:space="preserve"> ( الحصى </w:t>
      </w:r>
      <w:proofErr w:type="spellStart"/>
      <w:r w:rsidRPr="00933840">
        <w:rPr>
          <w:sz w:val="28"/>
          <w:szCs w:val="28"/>
          <w:rtl/>
        </w:rPr>
        <w:t>المكس</w:t>
      </w:r>
      <w:proofErr w:type="spellEnd"/>
      <w:r w:rsidRPr="00933840">
        <w:rPr>
          <w:sz w:val="28"/>
          <w:szCs w:val="28"/>
          <w:rtl/>
          <w:lang w:bidi="ar-DZ"/>
        </w:rPr>
        <w:t>ر</w:t>
      </w:r>
      <w:r w:rsidRPr="00933840">
        <w:rPr>
          <w:sz w:val="28"/>
          <w:szCs w:val="28"/>
          <w:rtl/>
        </w:rPr>
        <w:t xml:space="preserve">ة) على مستوى الكمية فإن تأثير حجم </w:t>
      </w:r>
      <w:proofErr w:type="spellStart"/>
      <w:r w:rsidRPr="00933840">
        <w:rPr>
          <w:sz w:val="28"/>
          <w:szCs w:val="28"/>
          <w:rtl/>
        </w:rPr>
        <w:t>الحصويات</w:t>
      </w:r>
      <w:proofErr w:type="spellEnd"/>
      <w:r w:rsidRPr="00933840">
        <w:rPr>
          <w:sz w:val="28"/>
          <w:szCs w:val="28"/>
          <w:rtl/>
        </w:rPr>
        <w:t xml:space="preserve"> وكميتها قد تم تحديده. </w:t>
      </w:r>
    </w:p>
    <w:p w:rsidR="00DD1F61" w:rsidRDefault="00DD1F61" w:rsidP="00DD1F61">
      <w:pPr>
        <w:autoSpaceDE w:val="0"/>
        <w:autoSpaceDN w:val="0"/>
        <w:bidi/>
        <w:adjustRightInd w:val="0"/>
        <w:spacing w:after="0" w:line="240" w:lineRule="auto"/>
        <w:jc w:val="right"/>
        <w:rPr>
          <w:rFonts w:ascii="Times New Roman Bold" w:hAnsi="Times New Roman Bold" w:cs="Times New Roman"/>
          <w:b/>
          <w:bCs/>
          <w:sz w:val="24"/>
          <w:szCs w:val="24"/>
        </w:rPr>
      </w:pPr>
    </w:p>
    <w:p w:rsidR="00DD1F61" w:rsidRPr="005D6EBD" w:rsidRDefault="00DD1F61" w:rsidP="00DD1F61">
      <w:pPr>
        <w:autoSpaceDE w:val="0"/>
        <w:autoSpaceDN w:val="0"/>
        <w:bidi/>
        <w:adjustRightInd w:val="0"/>
        <w:spacing w:after="0" w:line="240" w:lineRule="auto"/>
        <w:jc w:val="right"/>
        <w:rPr>
          <w:rFonts w:ascii="Times New Roman Bold" w:hAnsi="Times New Roman Bold" w:cs="Times New Roman"/>
          <w:b/>
          <w:bCs/>
          <w:sz w:val="24"/>
          <w:szCs w:val="24"/>
        </w:rPr>
      </w:pPr>
    </w:p>
    <w:p w:rsidR="004826AB" w:rsidRPr="00DD1F61" w:rsidRDefault="004826AB" w:rsidP="004826A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pacing w:val="15"/>
          <w:sz w:val="24"/>
          <w:szCs w:val="24"/>
        </w:rPr>
      </w:pPr>
    </w:p>
    <w:sectPr w:rsidR="004826AB" w:rsidRPr="00DD1F61" w:rsidSect="00335C29">
      <w:pgSz w:w="11920" w:h="16840"/>
      <w:pgMar w:top="0" w:right="1020" w:bottom="0" w:left="130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 New Roman 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335C29"/>
    <w:rsid w:val="00013AF8"/>
    <w:rsid w:val="000E7CA5"/>
    <w:rsid w:val="000F39B0"/>
    <w:rsid w:val="00160859"/>
    <w:rsid w:val="00167F37"/>
    <w:rsid w:val="0025045C"/>
    <w:rsid w:val="002C3438"/>
    <w:rsid w:val="00335C29"/>
    <w:rsid w:val="003661F1"/>
    <w:rsid w:val="00410B6A"/>
    <w:rsid w:val="004826AB"/>
    <w:rsid w:val="004A5FC7"/>
    <w:rsid w:val="004F4C74"/>
    <w:rsid w:val="005166FF"/>
    <w:rsid w:val="00582A2E"/>
    <w:rsid w:val="00583014"/>
    <w:rsid w:val="005C699A"/>
    <w:rsid w:val="005D6EBD"/>
    <w:rsid w:val="0064442C"/>
    <w:rsid w:val="006F3984"/>
    <w:rsid w:val="00750361"/>
    <w:rsid w:val="00764FA0"/>
    <w:rsid w:val="00801C3E"/>
    <w:rsid w:val="008872D3"/>
    <w:rsid w:val="00933840"/>
    <w:rsid w:val="00944474"/>
    <w:rsid w:val="009506E7"/>
    <w:rsid w:val="00961FE5"/>
    <w:rsid w:val="009E5D7D"/>
    <w:rsid w:val="00A649F1"/>
    <w:rsid w:val="00B24189"/>
    <w:rsid w:val="00B76211"/>
    <w:rsid w:val="00B82D9E"/>
    <w:rsid w:val="00BC5239"/>
    <w:rsid w:val="00BE19C9"/>
    <w:rsid w:val="00BE441B"/>
    <w:rsid w:val="00C36D35"/>
    <w:rsid w:val="00C54965"/>
    <w:rsid w:val="00DD1F61"/>
    <w:rsid w:val="00E17EB9"/>
    <w:rsid w:val="00E729AD"/>
    <w:rsid w:val="00ED422C"/>
    <w:rsid w:val="00F065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442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863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348</Words>
  <Characters>1988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NTC</dc:creator>
  <cp:lastModifiedBy>traitement</cp:lastModifiedBy>
  <cp:revision>3</cp:revision>
  <dcterms:created xsi:type="dcterms:W3CDTF">2017-02-02T13:22:00Z</dcterms:created>
  <dcterms:modified xsi:type="dcterms:W3CDTF">2017-02-02T13:22:00Z</dcterms:modified>
</cp:coreProperties>
</file>