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0F88" w:rsidRDefault="005306EF" w:rsidP="00300F88">
      <w:pPr>
        <w:spacing w:before="240"/>
        <w:jc w:val="center"/>
        <w:rPr>
          <w:b/>
        </w:rPr>
      </w:pPr>
      <w:r w:rsidRPr="005306EF">
        <w:rPr>
          <w:noProof/>
          <w:lang w:eastAsia="fr-FR"/>
        </w:rPr>
        <w:pict>
          <v:rect id="Rectangle 3" o:spid="_x0000_s1026" style="position:absolute;left:0;text-align:left;margin-left:-25.3pt;margin-top:5.75pt;width:519.35pt;height:56.8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" strokeweight="4pt">
            <v:textbox>
              <w:txbxContent>
                <w:p w:rsidR="00300F88" w:rsidRDefault="00300F88" w:rsidP="00300F88">
                  <w:pPr>
                    <w:spacing w:before="100" w:beforeAutospacing="1" w:after="100" w:afterAutospacing="1"/>
                    <w:jc w:val="center"/>
                    <w:outlineLvl w:val="0"/>
                    <w:rPr>
                      <w:b/>
                      <w:sz w:val="32"/>
                      <w:szCs w:val="32"/>
                    </w:rPr>
                  </w:pPr>
                  <w:r w:rsidRPr="00554C8F">
                    <w:rPr>
                      <w:rFonts w:asciiTheme="majorBidi" w:hAnsiTheme="majorBidi" w:cstheme="majorBidi"/>
                      <w:b/>
                      <w:i/>
                      <w:sz w:val="32"/>
                      <w:szCs w:val="32"/>
                    </w:rPr>
                    <w:t>ETUDE NUMERIQUE D'UN NANOFLUIDE TRAVERSANT UNE SINGULARITÉ</w:t>
                  </w:r>
                  <w:r>
                    <w:rPr>
                      <w:rFonts w:asciiTheme="majorBidi" w:hAnsiTheme="majorBidi" w:cstheme="majorBidi"/>
                      <w:b/>
                      <w:i/>
                      <w:sz w:val="32"/>
                      <w:szCs w:val="32"/>
                    </w:rPr>
                    <w:t xml:space="preserve"> </w:t>
                  </w:r>
                  <w:r>
                    <w:rPr>
                      <w:b/>
                      <w:sz w:val="32"/>
                      <w:szCs w:val="32"/>
                    </w:rPr>
                    <w:t>**</w:t>
                  </w:r>
                </w:p>
                <w:p w:rsidR="00300F88" w:rsidRDefault="00300F88" w:rsidP="00300F88">
                  <w:pPr>
                    <w:spacing w:before="100" w:beforeAutospacing="1" w:after="100" w:afterAutospacing="1"/>
                    <w:jc w:val="center"/>
                    <w:outlineLvl w:val="0"/>
                    <w:rPr>
                      <w:b/>
                      <w:sz w:val="32"/>
                      <w:szCs w:val="32"/>
                    </w:rPr>
                  </w:pPr>
                </w:p>
              </w:txbxContent>
            </v:textbox>
          </v:rect>
        </w:pict>
      </w:r>
    </w:p>
    <w:p w:rsidR="00300F88" w:rsidRDefault="00300F88" w:rsidP="00300F88">
      <w:pPr>
        <w:spacing w:before="240"/>
        <w:jc w:val="center"/>
        <w:rPr>
          <w:b/>
        </w:rPr>
      </w:pPr>
    </w:p>
    <w:p w:rsidR="00300F88" w:rsidRDefault="00300F88" w:rsidP="00300F88">
      <w:pPr>
        <w:spacing w:before="240"/>
        <w:jc w:val="center"/>
        <w:rPr>
          <w:b/>
        </w:rPr>
      </w:pPr>
    </w:p>
    <w:p w:rsidR="00300F88" w:rsidRPr="00554C8F" w:rsidRDefault="00300F88" w:rsidP="00300F88">
      <w:pPr>
        <w:spacing w:before="240"/>
        <w:jc w:val="center"/>
        <w:rPr>
          <w:rFonts w:asciiTheme="majorBidi" w:hAnsiTheme="majorBidi" w:cstheme="majorBidi"/>
          <w:b/>
          <w:sz w:val="24"/>
          <w:szCs w:val="24"/>
          <w:vertAlign w:val="superscript"/>
        </w:rPr>
      </w:pPr>
      <w:r w:rsidRPr="00554C8F">
        <w:rPr>
          <w:rFonts w:asciiTheme="majorBidi" w:hAnsiTheme="majorBidi" w:cstheme="majorBidi"/>
          <w:b/>
          <w:sz w:val="24"/>
          <w:szCs w:val="24"/>
        </w:rPr>
        <w:t>Kimouche Abdelali</w:t>
      </w:r>
      <w:r w:rsidRPr="00554C8F">
        <w:rPr>
          <w:rFonts w:asciiTheme="majorBidi" w:hAnsiTheme="majorBidi" w:cstheme="majorBidi"/>
          <w:b/>
          <w:sz w:val="24"/>
          <w:szCs w:val="24"/>
          <w:vertAlign w:val="superscript"/>
        </w:rPr>
        <w:t>*</w:t>
      </w:r>
    </w:p>
    <w:p w:rsidR="00300F88" w:rsidRPr="00554C8F" w:rsidRDefault="00300F88" w:rsidP="00300F88">
      <w:pPr>
        <w:spacing w:line="276" w:lineRule="auto"/>
        <w:jc w:val="center"/>
        <w:rPr>
          <w:rFonts w:asciiTheme="majorBidi" w:hAnsiTheme="majorBidi" w:cstheme="majorBidi"/>
          <w:sz w:val="24"/>
          <w:szCs w:val="24"/>
        </w:rPr>
      </w:pPr>
      <w:r w:rsidRPr="00554C8F">
        <w:rPr>
          <w:rFonts w:asciiTheme="majorBidi" w:hAnsiTheme="majorBidi" w:cstheme="majorBidi"/>
          <w:sz w:val="24"/>
          <w:szCs w:val="24"/>
        </w:rPr>
        <w:t xml:space="preserve">Laboratoire : Mécanique des fluides théorique et appliquée </w:t>
      </w:r>
    </w:p>
    <w:p w:rsidR="00300F88" w:rsidRPr="00554C8F" w:rsidRDefault="00300F88" w:rsidP="00300F88">
      <w:pPr>
        <w:spacing w:after="240" w:line="276" w:lineRule="auto"/>
        <w:jc w:val="center"/>
        <w:rPr>
          <w:rFonts w:asciiTheme="majorBidi" w:hAnsiTheme="majorBidi" w:cstheme="majorBidi"/>
          <w:sz w:val="24"/>
          <w:szCs w:val="24"/>
        </w:rPr>
      </w:pPr>
      <w:r w:rsidRPr="00554C8F">
        <w:rPr>
          <w:rFonts w:asciiTheme="majorBidi" w:hAnsiTheme="majorBidi" w:cstheme="majorBidi"/>
          <w:sz w:val="24"/>
          <w:szCs w:val="24"/>
        </w:rPr>
        <w:t xml:space="preserve">Département : </w:t>
      </w:r>
      <w:r w:rsidRPr="005A15C4">
        <w:rPr>
          <w:rFonts w:asciiTheme="majorBidi" w:hAnsiTheme="majorBidi" w:cstheme="majorBidi"/>
          <w:sz w:val="24"/>
          <w:szCs w:val="24"/>
        </w:rPr>
        <w:t>Énergétique</w:t>
      </w:r>
      <w:r w:rsidRPr="00554C8F">
        <w:rPr>
          <w:rFonts w:asciiTheme="majorBidi" w:hAnsiTheme="majorBidi" w:cstheme="majorBidi"/>
          <w:sz w:val="24"/>
          <w:szCs w:val="24"/>
        </w:rPr>
        <w:t xml:space="preserve"> et mécanique des fluides </w:t>
      </w:r>
    </w:p>
    <w:p w:rsidR="00300F88" w:rsidRDefault="00300F88" w:rsidP="00300F88">
      <w:pPr>
        <w:spacing w:line="276" w:lineRule="auto"/>
        <w:jc w:val="center"/>
      </w:pPr>
    </w:p>
    <w:p w:rsidR="00300F88" w:rsidRDefault="005306EF" w:rsidP="00300F88">
      <w:pPr>
        <w:spacing w:line="276" w:lineRule="auto"/>
        <w:jc w:val="center"/>
      </w:pPr>
      <w:r>
        <w:rPr>
          <w:noProof/>
          <w:lang w:eastAsia="fr-FR"/>
        </w:rPr>
        <w:pict>
          <v:rect id="Rectangle 2" o:spid="_x0000_s1027" style="position:absolute;left:0;text-align:left;margin-left:22.4pt;margin-top:1.25pt;width:433.35pt;height:451.6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" strokeweight="4pt">
            <v:textbox>
              <w:txbxContent>
                <w:p w:rsidR="00300F88" w:rsidRPr="00554C8F" w:rsidRDefault="00300F88" w:rsidP="00300F88">
                  <w:pPr>
                    <w:pStyle w:val="Paragraphedeliste"/>
                    <w:autoSpaceDE w:val="0"/>
                    <w:autoSpaceDN w:val="0"/>
                    <w:adjustRightInd w:val="0"/>
                    <w:spacing w:line="360" w:lineRule="auto"/>
                    <w:ind w:left="0"/>
                    <w:jc w:val="both"/>
                    <w:rPr>
                      <w:rFonts w:asciiTheme="majorBidi" w:hAnsiTheme="majorBidi" w:cstheme="majorBidi"/>
                      <w:b/>
                      <w:bCs/>
                      <w:sz w:val="24"/>
                      <w:szCs w:val="24"/>
                      <w:u w:val="single"/>
                    </w:rPr>
                  </w:pPr>
                  <w:r w:rsidRPr="00554C8F">
                    <w:rPr>
                      <w:rFonts w:asciiTheme="majorBidi" w:hAnsiTheme="majorBidi" w:cstheme="majorBidi"/>
                      <w:b/>
                      <w:bCs/>
                      <w:sz w:val="24"/>
                      <w:szCs w:val="24"/>
                      <w:u w:val="single"/>
                    </w:rPr>
                    <w:t>Résumé</w:t>
                  </w:r>
                </w:p>
                <w:p w:rsidR="00300F88" w:rsidRPr="00554C8F" w:rsidRDefault="00300F88" w:rsidP="00300F88">
                  <w:pPr>
                    <w:autoSpaceDE w:val="0"/>
                    <w:autoSpaceDN w:val="0"/>
                    <w:adjustRightInd w:val="0"/>
                    <w:spacing w:line="276" w:lineRule="auto"/>
                    <w:jc w:val="both"/>
                    <w:rPr>
                      <w:rFonts w:asciiTheme="majorBidi" w:eastAsia="Calibri" w:hAnsiTheme="majorBidi" w:cstheme="majorBidi"/>
                    </w:rPr>
                  </w:pPr>
                  <w:r w:rsidRPr="00554C8F">
                    <w:rPr>
                      <w:rFonts w:asciiTheme="majorBidi" w:hAnsiTheme="majorBidi" w:cstheme="majorBidi"/>
                    </w:rPr>
                    <w:t>Grâce aux progrès des nanotechnologies, les possibilités d'améliorer le transfert de chaleur en ajoutant des nanoparticules ont été mises au point. On s'intéresse à la convection forcée d’un écoulement turbulent d’un nanofluide traversant un élargissement brusque axisymétrique chauffé. Cette étude analyse numériquement les performances de plusieurs types de nanofluides composés de particules solides dispersées dans un fluide de base (eau pure) à différentes concentrations variant de 0 à 0.1. Les équations moyennées de conservations du mouvement en coordonnées cylindriques (masse, quantité de mouvement</w:t>
                  </w:r>
                  <w:r>
                    <w:rPr>
                      <w:rFonts w:asciiTheme="majorBidi" w:hAnsiTheme="majorBidi" w:cstheme="majorBidi"/>
                    </w:rPr>
                    <w:t xml:space="preserve"> </w:t>
                  </w:r>
                  <w:r w:rsidRPr="00554C8F">
                    <w:rPr>
                      <w:rFonts w:asciiTheme="majorBidi" w:hAnsiTheme="majorBidi" w:cstheme="majorBidi"/>
                    </w:rPr>
                    <w:t>et l’énergie) sont couplées aux équations du modèle de turbulence préalablement choisi (modèle k-ε). Les simulations numériques sont basées une méthode des volumes finis utilisant un maillage structuré et non uniforme, pour tous les nanofluides considérés (Al</w:t>
                  </w:r>
                  <w:r w:rsidRPr="00554C8F">
                    <w:rPr>
                      <w:rFonts w:asciiTheme="majorBidi" w:hAnsiTheme="majorBidi" w:cstheme="majorBidi"/>
                      <w:vertAlign w:val="subscript"/>
                    </w:rPr>
                    <w:t>2</w:t>
                  </w:r>
                  <w:r w:rsidRPr="00554C8F">
                    <w:rPr>
                      <w:rFonts w:asciiTheme="majorBidi" w:hAnsiTheme="majorBidi" w:cstheme="majorBidi"/>
                    </w:rPr>
                    <w:t>O</w:t>
                  </w:r>
                  <w:r w:rsidRPr="00554C8F">
                    <w:rPr>
                      <w:rFonts w:asciiTheme="majorBidi" w:hAnsiTheme="majorBidi" w:cstheme="majorBidi"/>
                      <w:vertAlign w:val="subscript"/>
                    </w:rPr>
                    <w:t>3</w:t>
                  </w:r>
                  <w:r w:rsidRPr="00554C8F">
                    <w:rPr>
                      <w:rFonts w:asciiTheme="majorBidi" w:hAnsiTheme="majorBidi" w:cstheme="majorBidi"/>
                    </w:rPr>
                    <w:t>+H</w:t>
                  </w:r>
                  <w:r w:rsidRPr="00554C8F">
                    <w:rPr>
                      <w:rFonts w:asciiTheme="majorBidi" w:hAnsiTheme="majorBidi" w:cstheme="majorBidi"/>
                      <w:vertAlign w:val="subscript"/>
                    </w:rPr>
                    <w:t>2</w:t>
                  </w:r>
                  <w:r w:rsidRPr="00554C8F">
                    <w:rPr>
                      <w:rFonts w:asciiTheme="majorBidi" w:hAnsiTheme="majorBidi" w:cstheme="majorBidi"/>
                    </w:rPr>
                    <w:t>O, Cu+H</w:t>
                  </w:r>
                  <w:r w:rsidRPr="00554C8F">
                    <w:rPr>
                      <w:rFonts w:asciiTheme="majorBidi" w:hAnsiTheme="majorBidi" w:cstheme="majorBidi"/>
                      <w:vertAlign w:val="subscript"/>
                    </w:rPr>
                    <w:t>2</w:t>
                  </w:r>
                  <w:r w:rsidRPr="00554C8F">
                    <w:rPr>
                      <w:rFonts w:asciiTheme="majorBidi" w:hAnsiTheme="majorBidi" w:cstheme="majorBidi"/>
                    </w:rPr>
                    <w:t>O, Ag+H</w:t>
                  </w:r>
                  <w:r w:rsidRPr="00554C8F">
                    <w:rPr>
                      <w:rFonts w:asciiTheme="majorBidi" w:hAnsiTheme="majorBidi" w:cstheme="majorBidi"/>
                      <w:vertAlign w:val="subscript"/>
                    </w:rPr>
                    <w:t>2</w:t>
                  </w:r>
                  <w:r w:rsidRPr="00554C8F">
                    <w:rPr>
                      <w:rFonts w:asciiTheme="majorBidi" w:hAnsiTheme="majorBidi" w:cstheme="majorBidi"/>
                    </w:rPr>
                    <w:t>O et CuO+H</w:t>
                  </w:r>
                  <w:r w:rsidRPr="00554C8F">
                    <w:rPr>
                      <w:rFonts w:asciiTheme="majorBidi" w:hAnsiTheme="majorBidi" w:cstheme="majorBidi"/>
                      <w:vertAlign w:val="subscript"/>
                    </w:rPr>
                    <w:t>2</w:t>
                  </w:r>
                  <w:r w:rsidRPr="00554C8F">
                    <w:rPr>
                      <w:rFonts w:asciiTheme="majorBidi" w:hAnsiTheme="majorBidi" w:cstheme="majorBidi"/>
                    </w:rPr>
                    <w:t xml:space="preserve">O). Une validation de la procédure numérique utilisée est effectuée sur la base des résultats expérimentaux disponibles dans la littérature. On s’intéresse notamment à étudier les effets combinés de la fraction volumique des nanoparticules et du nombre de Reynolds sur l’évolution du nombre de Nusselt </w:t>
                  </w:r>
                  <w:r>
                    <w:rPr>
                      <w:rFonts w:asciiTheme="majorBidi" w:hAnsiTheme="majorBidi" w:cstheme="majorBidi"/>
                    </w:rPr>
                    <w:t xml:space="preserve">moyen et local </w:t>
                  </w:r>
                  <w:r w:rsidRPr="00554C8F">
                    <w:rPr>
                      <w:rFonts w:asciiTheme="majorBidi" w:hAnsiTheme="majorBidi" w:cstheme="majorBidi"/>
                    </w:rPr>
                    <w:t>pour chaque type de nanofluides.  Les résultats</w:t>
                  </w:r>
                  <w:r w:rsidRPr="00554C8F">
                    <w:rPr>
                      <w:rFonts w:asciiTheme="majorBidi" w:eastAsia="Calibri" w:hAnsiTheme="majorBidi" w:cstheme="majorBidi"/>
                    </w:rPr>
                    <w:t xml:space="preserve"> ont révélé clairement que :</w:t>
                  </w:r>
                </w:p>
                <w:p w:rsidR="00300F88" w:rsidRPr="00554C8F" w:rsidRDefault="00300F88" w:rsidP="00300F88">
                  <w:pPr>
                    <w:pStyle w:val="Paragraphedeliste"/>
                    <w:numPr>
                      <w:ilvl w:val="0"/>
                      <w:numId w:val="1"/>
                    </w:numPr>
                    <w:autoSpaceDE w:val="0"/>
                    <w:autoSpaceDN w:val="0"/>
                    <w:adjustRightInd w:val="0"/>
                    <w:spacing w:after="0" w:line="276" w:lineRule="auto"/>
                    <w:jc w:val="both"/>
                    <w:rPr>
                      <w:rFonts w:asciiTheme="majorBidi" w:hAnsiTheme="majorBidi" w:cstheme="majorBidi"/>
                    </w:rPr>
                  </w:pPr>
                  <w:r w:rsidRPr="00554C8F">
                    <w:rPr>
                      <w:rFonts w:asciiTheme="majorBidi" w:hAnsiTheme="majorBidi" w:cstheme="majorBidi"/>
                    </w:rPr>
                    <w:t xml:space="preserve">La structure de l'écoulement n'est pas </w:t>
                  </w:r>
                  <w:r>
                    <w:rPr>
                      <w:rFonts w:asciiTheme="majorBidi" w:hAnsiTheme="majorBidi" w:cstheme="majorBidi"/>
                    </w:rPr>
                    <w:t xml:space="preserve">très </w:t>
                  </w:r>
                  <w:r w:rsidRPr="005A15C4">
                    <w:rPr>
                      <w:rFonts w:asciiTheme="majorBidi" w:hAnsiTheme="majorBidi" w:cstheme="majorBidi"/>
                    </w:rPr>
                    <w:t>influencée</w:t>
                  </w:r>
                  <w:r w:rsidRPr="00554C8F">
                    <w:rPr>
                      <w:rFonts w:asciiTheme="majorBidi" w:hAnsiTheme="majorBidi" w:cstheme="majorBidi"/>
                    </w:rPr>
                    <w:t xml:space="preserve"> par la variation du nombre de Reynolds et celle de la fraction volumique du nanofluide</w:t>
                  </w:r>
                  <w:r>
                    <w:rPr>
                      <w:rFonts w:asciiTheme="majorBidi" w:hAnsiTheme="majorBidi" w:cstheme="majorBidi"/>
                    </w:rPr>
                    <w:t>.</w:t>
                  </w:r>
                </w:p>
                <w:p w:rsidR="00300F88" w:rsidRPr="00554C8F" w:rsidRDefault="00300F88" w:rsidP="00300F88">
                  <w:pPr>
                    <w:pStyle w:val="Paragraphedeliste"/>
                    <w:numPr>
                      <w:ilvl w:val="0"/>
                      <w:numId w:val="1"/>
                    </w:numPr>
                    <w:autoSpaceDE w:val="0"/>
                    <w:autoSpaceDN w:val="0"/>
                    <w:adjustRightInd w:val="0"/>
                    <w:spacing w:after="0" w:line="276" w:lineRule="auto"/>
                    <w:jc w:val="both"/>
                    <w:rPr>
                      <w:rFonts w:asciiTheme="majorBidi" w:eastAsia="Calibri" w:hAnsiTheme="majorBidi" w:cstheme="majorBidi"/>
                    </w:rPr>
                  </w:pPr>
                  <w:r w:rsidRPr="00554C8F">
                    <w:rPr>
                      <w:rFonts w:asciiTheme="majorBidi" w:hAnsiTheme="majorBidi" w:cstheme="majorBidi"/>
                    </w:rPr>
                    <w:t>Le</w:t>
                  </w:r>
                  <w:r w:rsidRPr="0031776B">
                    <w:rPr>
                      <w:rFonts w:asciiTheme="majorBidi" w:hAnsiTheme="majorBidi" w:cstheme="majorBidi"/>
                    </w:rPr>
                    <w:t xml:space="preserve"> coefficient de frottement local et moyen dépendent de la nature et la fraction volumique des nanoparticules, et du nombre de Reynolds</w:t>
                  </w:r>
                  <w:r>
                    <w:rPr>
                      <w:rFonts w:asciiTheme="majorBidi" w:hAnsiTheme="majorBidi" w:cstheme="majorBidi"/>
                    </w:rPr>
                    <w:t>.</w:t>
                  </w:r>
                </w:p>
                <w:p w:rsidR="00300F88" w:rsidRPr="00554C8F" w:rsidRDefault="00300F88" w:rsidP="00300F88">
                  <w:pPr>
                    <w:pStyle w:val="Paragraphedeliste"/>
                    <w:numPr>
                      <w:ilvl w:val="0"/>
                      <w:numId w:val="1"/>
                    </w:numPr>
                    <w:autoSpaceDE w:val="0"/>
                    <w:autoSpaceDN w:val="0"/>
                    <w:adjustRightInd w:val="0"/>
                    <w:spacing w:after="0" w:line="276" w:lineRule="auto"/>
                    <w:jc w:val="both"/>
                    <w:rPr>
                      <w:rFonts w:asciiTheme="majorBidi" w:hAnsiTheme="majorBidi" w:cstheme="majorBidi"/>
                    </w:rPr>
                  </w:pPr>
                  <w:r w:rsidRPr="00554C8F">
                    <w:rPr>
                      <w:rFonts w:asciiTheme="majorBidi" w:hAnsiTheme="majorBidi" w:cstheme="majorBidi"/>
                    </w:rPr>
                    <w:t>Le nombre de Nusselt moyen dépend du nombre de Reynolds et de la fraction volumique</w:t>
                  </w:r>
                  <w:r>
                    <w:rPr>
                      <w:rFonts w:asciiTheme="majorBidi" w:hAnsiTheme="majorBidi" w:cstheme="majorBidi"/>
                    </w:rPr>
                    <w:t xml:space="preserve"> </w:t>
                  </w:r>
                  <w:r w:rsidRPr="00554C8F">
                    <w:rPr>
                      <w:rFonts w:asciiTheme="majorBidi" w:hAnsiTheme="majorBidi" w:cstheme="majorBidi"/>
                    </w:rPr>
                    <w:t>et</w:t>
                  </w:r>
                  <w:r>
                    <w:rPr>
                      <w:rFonts w:asciiTheme="majorBidi" w:hAnsiTheme="majorBidi" w:cstheme="majorBidi"/>
                    </w:rPr>
                    <w:t xml:space="preserve"> du</w:t>
                  </w:r>
                  <w:r w:rsidRPr="00554C8F">
                    <w:rPr>
                      <w:rFonts w:asciiTheme="majorBidi" w:hAnsiTheme="majorBidi" w:cstheme="majorBidi"/>
                    </w:rPr>
                    <w:t xml:space="preserve"> type du nanofluide</w:t>
                  </w:r>
                  <w:r>
                    <w:rPr>
                      <w:rFonts w:asciiTheme="majorBidi" w:hAnsiTheme="majorBidi" w:cstheme="majorBidi"/>
                    </w:rPr>
                    <w:t>.</w:t>
                  </w:r>
                </w:p>
                <w:p w:rsidR="00300F88" w:rsidRPr="00554C8F" w:rsidRDefault="00300F88" w:rsidP="00300F88">
                  <w:pPr>
                    <w:numPr>
                      <w:ilvl w:val="0"/>
                      <w:numId w:val="1"/>
                    </w:numPr>
                    <w:autoSpaceDE w:val="0"/>
                    <w:autoSpaceDN w:val="0"/>
                    <w:adjustRightInd w:val="0"/>
                    <w:spacing w:after="0" w:line="276" w:lineRule="auto"/>
                    <w:jc w:val="both"/>
                    <w:rPr>
                      <w:rFonts w:asciiTheme="majorBidi" w:eastAsia="Calibri" w:hAnsiTheme="majorBidi" w:cstheme="majorBidi"/>
                    </w:rPr>
                  </w:pPr>
                  <w:r w:rsidRPr="00554C8F">
                    <w:rPr>
                      <w:rFonts w:asciiTheme="majorBidi" w:hAnsiTheme="majorBidi" w:cstheme="majorBidi"/>
                    </w:rPr>
                    <w:t>Le taux d’amélioration des échanges thermiques est optimal pour l’argent (Ag), qui possède la plus grande conductivité thermique comparée à celle des autres nanoparticules de Al</w:t>
                  </w:r>
                  <w:r w:rsidRPr="00554C8F">
                    <w:rPr>
                      <w:rFonts w:asciiTheme="majorBidi" w:hAnsiTheme="majorBidi" w:cstheme="majorBidi"/>
                      <w:vertAlign w:val="subscript"/>
                    </w:rPr>
                    <w:t>2</w:t>
                  </w:r>
                  <w:r w:rsidRPr="00554C8F">
                    <w:rPr>
                      <w:rFonts w:asciiTheme="majorBidi" w:hAnsiTheme="majorBidi" w:cstheme="majorBidi"/>
                    </w:rPr>
                    <w:t>O</w:t>
                  </w:r>
                  <w:r w:rsidRPr="00554C8F">
                    <w:rPr>
                      <w:rFonts w:asciiTheme="majorBidi" w:hAnsiTheme="majorBidi" w:cstheme="majorBidi"/>
                      <w:vertAlign w:val="subscript"/>
                    </w:rPr>
                    <w:t>3</w:t>
                  </w:r>
                  <w:r w:rsidRPr="00554C8F">
                    <w:rPr>
                      <w:rFonts w:asciiTheme="majorBidi" w:hAnsiTheme="majorBidi" w:cstheme="majorBidi"/>
                    </w:rPr>
                    <w:t>, Cu ou CuO.</w:t>
                  </w:r>
                </w:p>
                <w:p w:rsidR="00300F88" w:rsidRDefault="00300F88" w:rsidP="00300F88">
                  <w:pPr>
                    <w:pStyle w:val="Paragraphedeliste"/>
                    <w:autoSpaceDE w:val="0"/>
                    <w:autoSpaceDN w:val="0"/>
                    <w:adjustRightInd w:val="0"/>
                    <w:spacing w:line="276" w:lineRule="auto"/>
                    <w:ind w:left="142"/>
                    <w:jc w:val="both"/>
                    <w:rPr>
                      <w:rFonts w:asciiTheme="majorBidi" w:hAnsiTheme="majorBidi" w:cstheme="majorBidi"/>
                    </w:rPr>
                  </w:pPr>
                  <w:r w:rsidRPr="00554C8F">
                    <w:rPr>
                      <w:rFonts w:asciiTheme="majorBidi" w:hAnsiTheme="majorBidi" w:cstheme="majorBidi"/>
                    </w:rPr>
                    <w:t xml:space="preserve">En conséquence, différentes corrélations quantifiant le transfert de chaleur sont proposées. </w:t>
                  </w:r>
                </w:p>
                <w:p w:rsidR="00300F88" w:rsidRPr="00554C8F" w:rsidRDefault="00300F88" w:rsidP="00300F88">
                  <w:pPr>
                    <w:pStyle w:val="FrameContents"/>
                    <w:spacing w:line="276" w:lineRule="auto"/>
                    <w:ind w:left="142" w:firstLine="708"/>
                    <w:jc w:val="both"/>
                    <w:rPr>
                      <w:rFonts w:asciiTheme="majorBidi" w:hAnsiTheme="majorBidi" w:cstheme="majorBidi"/>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ind w:firstLine="708"/>
                    <w:jc w:val="both"/>
                    <w:rPr>
                      <w:sz w:val="22"/>
                      <w:szCs w:val="22"/>
                    </w:rPr>
                  </w:pPr>
                </w:p>
                <w:p w:rsidR="00300F88" w:rsidRDefault="00300F88" w:rsidP="00300F88">
                  <w:pPr>
                    <w:pStyle w:val="FrameContents"/>
                    <w:spacing w:line="276" w:lineRule="auto"/>
                    <w:jc w:val="both"/>
                  </w:pPr>
                </w:p>
                <w:p w:rsidR="00300F88" w:rsidRDefault="00300F88" w:rsidP="00300F88">
                  <w:pPr>
                    <w:pStyle w:val="FrameContents"/>
                    <w:spacing w:line="276" w:lineRule="auto"/>
                    <w:jc w:val="both"/>
                  </w:pPr>
                </w:p>
                <w:p w:rsidR="00300F88" w:rsidRDefault="00300F88" w:rsidP="00300F88">
                  <w:pPr>
                    <w:pStyle w:val="FrameContents"/>
                    <w:spacing w:line="276" w:lineRule="auto"/>
                    <w:jc w:val="both"/>
                  </w:pPr>
                </w:p>
              </w:txbxContent>
            </v:textbox>
          </v:rect>
        </w:pict>
      </w:r>
    </w:p>
    <w:p w:rsidR="00300F88" w:rsidRDefault="00300F88" w:rsidP="00300F88">
      <w:pPr>
        <w:spacing w:line="276" w:lineRule="auto"/>
        <w:jc w:val="center"/>
      </w:pPr>
    </w:p>
    <w:p w:rsidR="00300F88" w:rsidRDefault="00300F88" w:rsidP="00300F88">
      <w:pPr>
        <w:spacing w:line="276" w:lineRule="auto"/>
        <w:jc w:val="center"/>
      </w:pPr>
      <w:r>
        <w:t>Faculté de Physique, USTHB</w:t>
      </w:r>
    </w:p>
    <w:p w:rsidR="00300F88" w:rsidRDefault="00300F88" w:rsidP="00300F88">
      <w:pPr>
        <w:spacing w:line="276" w:lineRule="auto"/>
        <w:jc w:val="center"/>
      </w:pPr>
    </w:p>
    <w:p w:rsidR="00300F88" w:rsidRDefault="00300F88" w:rsidP="00300F88">
      <w:pPr>
        <w:jc w:val="center"/>
        <w:rPr>
          <w:sz w:val="28"/>
          <w:szCs w:val="28"/>
        </w:rPr>
      </w:pPr>
    </w:p>
    <w:p w:rsidR="00300F88" w:rsidRDefault="00300F88" w:rsidP="00300F88">
      <w:pPr>
        <w:jc w:val="center"/>
        <w:rPr>
          <w:sz w:val="28"/>
          <w:szCs w:val="28"/>
        </w:rPr>
      </w:pPr>
    </w:p>
    <w:p w:rsidR="00300F88" w:rsidRDefault="00300F88" w:rsidP="00300F88">
      <w:pPr>
        <w:jc w:val="center"/>
        <w:rPr>
          <w:sz w:val="28"/>
          <w:szCs w:val="28"/>
        </w:rPr>
      </w:pPr>
    </w:p>
    <w:p w:rsidR="00300F88" w:rsidRDefault="00300F88" w:rsidP="00300F88">
      <w:pPr>
        <w:jc w:val="center"/>
        <w:rPr>
          <w:sz w:val="28"/>
          <w:szCs w:val="28"/>
        </w:rPr>
      </w:pPr>
    </w:p>
    <w:p w:rsidR="00300F88" w:rsidRDefault="00300F88" w:rsidP="00300F88">
      <w:pPr>
        <w:jc w:val="center"/>
        <w:rPr>
          <w:sz w:val="28"/>
          <w:szCs w:val="28"/>
        </w:rPr>
      </w:pPr>
    </w:p>
    <w:p w:rsidR="00300F88" w:rsidRDefault="00300F88" w:rsidP="00300F88">
      <w:pPr>
        <w:jc w:val="center"/>
        <w:rPr>
          <w:sz w:val="28"/>
          <w:szCs w:val="28"/>
        </w:rPr>
      </w:pPr>
    </w:p>
    <w:p w:rsidR="00300F88" w:rsidRDefault="00300F88" w:rsidP="00300F88">
      <w:pPr>
        <w:jc w:val="center"/>
        <w:rPr>
          <w:sz w:val="28"/>
          <w:szCs w:val="28"/>
        </w:rPr>
      </w:pPr>
    </w:p>
    <w:p w:rsidR="00300F88" w:rsidRDefault="00300F88" w:rsidP="00300F88">
      <w:pPr>
        <w:jc w:val="center"/>
        <w:rPr>
          <w:sz w:val="28"/>
          <w:szCs w:val="28"/>
        </w:rPr>
      </w:pPr>
    </w:p>
    <w:p w:rsidR="00300F88" w:rsidRDefault="00300F88" w:rsidP="00300F88">
      <w:pPr>
        <w:jc w:val="center"/>
        <w:rPr>
          <w:sz w:val="28"/>
          <w:szCs w:val="28"/>
        </w:rPr>
      </w:pPr>
    </w:p>
    <w:p w:rsidR="00300F88" w:rsidRDefault="00300F88" w:rsidP="00300F88">
      <w:pPr>
        <w:jc w:val="center"/>
        <w:rPr>
          <w:sz w:val="28"/>
          <w:szCs w:val="28"/>
        </w:rPr>
      </w:pPr>
    </w:p>
    <w:p w:rsidR="00300F88" w:rsidRDefault="00300F88" w:rsidP="00300F88">
      <w:pPr>
        <w:jc w:val="center"/>
        <w:rPr>
          <w:sz w:val="28"/>
          <w:szCs w:val="28"/>
        </w:rPr>
      </w:pPr>
    </w:p>
    <w:p w:rsidR="00300F88" w:rsidRDefault="00300F88" w:rsidP="00300F88">
      <w:pPr>
        <w:jc w:val="center"/>
        <w:rPr>
          <w:sz w:val="28"/>
          <w:szCs w:val="28"/>
        </w:rPr>
      </w:pPr>
    </w:p>
    <w:p w:rsidR="00300F88" w:rsidRDefault="00300F88" w:rsidP="00300F88">
      <w:pPr>
        <w:jc w:val="center"/>
        <w:rPr>
          <w:sz w:val="28"/>
          <w:szCs w:val="28"/>
        </w:rPr>
      </w:pPr>
    </w:p>
    <w:p w:rsidR="00300F88" w:rsidRDefault="00300F88" w:rsidP="00300F88">
      <w:pPr>
        <w:jc w:val="center"/>
        <w:rPr>
          <w:sz w:val="28"/>
          <w:szCs w:val="28"/>
        </w:rPr>
      </w:pPr>
    </w:p>
    <w:sectPr w:rsidR="00300F88" w:rsidSect="005306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77B48"/>
    <w:multiLevelType w:val="hybridMultilevel"/>
    <w:tmpl w:val="A7C0FED8"/>
    <w:lvl w:ilvl="0" w:tplc="040C000B">
      <w:start w:val="1"/>
      <w:numFmt w:val="bullet"/>
      <w:lvlText w:val=""/>
      <w:lvlJc w:val="left"/>
      <w:pPr>
        <w:ind w:left="784" w:hanging="360"/>
      </w:pPr>
      <w:rPr>
        <w:rFonts w:ascii="Wingdings" w:hAnsi="Wingdings" w:hint="default"/>
      </w:rPr>
    </w:lvl>
    <w:lvl w:ilvl="1" w:tplc="040C0003" w:tentative="1">
      <w:start w:val="1"/>
      <w:numFmt w:val="bullet"/>
      <w:lvlText w:val="o"/>
      <w:lvlJc w:val="left"/>
      <w:pPr>
        <w:ind w:left="1504" w:hanging="360"/>
      </w:pPr>
      <w:rPr>
        <w:rFonts w:ascii="Courier New" w:hAnsi="Courier New" w:cs="Courier New" w:hint="default"/>
      </w:rPr>
    </w:lvl>
    <w:lvl w:ilvl="2" w:tplc="040C0005" w:tentative="1">
      <w:start w:val="1"/>
      <w:numFmt w:val="bullet"/>
      <w:lvlText w:val=""/>
      <w:lvlJc w:val="left"/>
      <w:pPr>
        <w:ind w:left="2224" w:hanging="360"/>
      </w:pPr>
      <w:rPr>
        <w:rFonts w:ascii="Wingdings" w:hAnsi="Wingdings" w:hint="default"/>
      </w:rPr>
    </w:lvl>
    <w:lvl w:ilvl="3" w:tplc="040C0001" w:tentative="1">
      <w:start w:val="1"/>
      <w:numFmt w:val="bullet"/>
      <w:lvlText w:val=""/>
      <w:lvlJc w:val="left"/>
      <w:pPr>
        <w:ind w:left="2944" w:hanging="360"/>
      </w:pPr>
      <w:rPr>
        <w:rFonts w:ascii="Symbol" w:hAnsi="Symbol" w:hint="default"/>
      </w:rPr>
    </w:lvl>
    <w:lvl w:ilvl="4" w:tplc="040C0003" w:tentative="1">
      <w:start w:val="1"/>
      <w:numFmt w:val="bullet"/>
      <w:lvlText w:val="o"/>
      <w:lvlJc w:val="left"/>
      <w:pPr>
        <w:ind w:left="3664" w:hanging="360"/>
      </w:pPr>
      <w:rPr>
        <w:rFonts w:ascii="Courier New" w:hAnsi="Courier New" w:cs="Courier New" w:hint="default"/>
      </w:rPr>
    </w:lvl>
    <w:lvl w:ilvl="5" w:tplc="040C0005" w:tentative="1">
      <w:start w:val="1"/>
      <w:numFmt w:val="bullet"/>
      <w:lvlText w:val=""/>
      <w:lvlJc w:val="left"/>
      <w:pPr>
        <w:ind w:left="4384" w:hanging="360"/>
      </w:pPr>
      <w:rPr>
        <w:rFonts w:ascii="Wingdings" w:hAnsi="Wingdings" w:hint="default"/>
      </w:rPr>
    </w:lvl>
    <w:lvl w:ilvl="6" w:tplc="040C0001" w:tentative="1">
      <w:start w:val="1"/>
      <w:numFmt w:val="bullet"/>
      <w:lvlText w:val=""/>
      <w:lvlJc w:val="left"/>
      <w:pPr>
        <w:ind w:left="5104" w:hanging="360"/>
      </w:pPr>
      <w:rPr>
        <w:rFonts w:ascii="Symbol" w:hAnsi="Symbol" w:hint="default"/>
      </w:rPr>
    </w:lvl>
    <w:lvl w:ilvl="7" w:tplc="040C0003" w:tentative="1">
      <w:start w:val="1"/>
      <w:numFmt w:val="bullet"/>
      <w:lvlText w:val="o"/>
      <w:lvlJc w:val="left"/>
      <w:pPr>
        <w:ind w:left="5824" w:hanging="360"/>
      </w:pPr>
      <w:rPr>
        <w:rFonts w:ascii="Courier New" w:hAnsi="Courier New" w:cs="Courier New" w:hint="default"/>
      </w:rPr>
    </w:lvl>
    <w:lvl w:ilvl="8" w:tplc="040C0005" w:tentative="1">
      <w:start w:val="1"/>
      <w:numFmt w:val="bullet"/>
      <w:lvlText w:val=""/>
      <w:lvlJc w:val="left"/>
      <w:pPr>
        <w:ind w:left="6544"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300F88"/>
    <w:rsid w:val="000979D5"/>
    <w:rsid w:val="00300F88"/>
    <w:rsid w:val="005306EF"/>
    <w:rsid w:val="00D31FE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0F8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00F88"/>
    <w:pPr>
      <w:ind w:left="720"/>
      <w:contextualSpacing/>
    </w:pPr>
  </w:style>
  <w:style w:type="paragraph" w:customStyle="1" w:styleId="FrameContents">
    <w:name w:val="Frame Contents"/>
    <w:basedOn w:val="Normal"/>
    <w:rsid w:val="00300F88"/>
    <w:pPr>
      <w:suppressAutoHyphens/>
      <w:spacing w:after="0"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27</Words>
  <Characters>154</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dc:creator>
  <cp:keywords/>
  <dc:description/>
  <cp:lastModifiedBy>b-13</cp:lastModifiedBy>
  <cp:revision>3</cp:revision>
  <dcterms:created xsi:type="dcterms:W3CDTF">2019-03-17T13:37:00Z</dcterms:created>
  <dcterms:modified xsi:type="dcterms:W3CDTF">2019-11-24T22:26:00Z</dcterms:modified>
</cp:coreProperties>
</file>