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76" w:rsidRDefault="00F03076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0;margin-top:0;width:484.95pt;height:60.75pt;z-index:251660288;mso-position-horizontal:center;mso-width-relative:margin;mso-height-relative:margin">
            <v:textbox>
              <w:txbxContent>
                <w:p w:rsidR="00F03076" w:rsidRPr="00F03076" w:rsidRDefault="00F03076" w:rsidP="00F03076">
                  <w:pPr>
                    <w:jc w:val="center"/>
                    <w:rPr>
                      <w:rFonts w:ascii="Times New Roman" w:hAnsi="Times New Roman" w:cs="Times New Roman"/>
                      <w:b/>
                      <w:sz w:val="36"/>
                      <w:szCs w:val="36"/>
                    </w:rPr>
                  </w:pPr>
                  <w:r w:rsidRPr="00F03076">
                    <w:rPr>
                      <w:rFonts w:ascii="Times New Roman" w:hAnsi="Times New Roman" w:cs="Times New Roman"/>
                      <w:b/>
                      <w:sz w:val="36"/>
                      <w:szCs w:val="36"/>
                    </w:rPr>
                    <w:t>DEPOSITION ET CARACTERISATION D’ UN SEMICONDUCTEUR BINAIRE DE LA FAMILLE III-VI*</w:t>
                  </w:r>
                </w:p>
              </w:txbxContent>
            </v:textbox>
          </v:shape>
        </w:pict>
      </w:r>
    </w:p>
    <w:p w:rsidR="00F03076" w:rsidRPr="00F03076" w:rsidRDefault="00F03076" w:rsidP="00F03076"/>
    <w:p w:rsidR="00F03076" w:rsidRPr="00F03076" w:rsidRDefault="00F03076" w:rsidP="00F03076"/>
    <w:p w:rsidR="00F03076" w:rsidRPr="00F03076" w:rsidRDefault="00F03076" w:rsidP="00F03076"/>
    <w:p w:rsidR="00D466A1" w:rsidRDefault="00AC32D2" w:rsidP="00AC32D2">
      <w:pPr>
        <w:rPr>
          <w:rFonts w:ascii="Times New Roman" w:hAnsi="Times New Roman" w:cs="Times New Roman"/>
          <w:b/>
          <w:sz w:val="32"/>
          <w:szCs w:val="32"/>
        </w:rPr>
      </w:pPr>
      <w:r>
        <w:t xml:space="preserve">                                                                     </w:t>
      </w:r>
      <w:r w:rsidR="00F03076" w:rsidRPr="00F03076">
        <w:rPr>
          <w:rFonts w:ascii="Times New Roman" w:hAnsi="Times New Roman" w:cs="Times New Roman"/>
          <w:b/>
          <w:sz w:val="32"/>
          <w:szCs w:val="32"/>
        </w:rPr>
        <w:t>Sedik Asma**</w:t>
      </w:r>
    </w:p>
    <w:p w:rsidR="00F03076" w:rsidRDefault="005C5243" w:rsidP="00AC32D2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</w:t>
      </w:r>
      <w:r w:rsidR="00AC32D2">
        <w:rPr>
          <w:rFonts w:ascii="Times New Roman" w:hAnsi="Times New Roman" w:cs="Times New Roman"/>
          <w:b/>
          <w:sz w:val="32"/>
          <w:szCs w:val="32"/>
        </w:rPr>
        <w:t xml:space="preserve">  </w:t>
      </w:r>
      <w:r w:rsidR="00F03076">
        <w:rPr>
          <w:rFonts w:ascii="Times New Roman" w:hAnsi="Times New Roman" w:cs="Times New Roman"/>
          <w:b/>
          <w:sz w:val="32"/>
          <w:szCs w:val="32"/>
        </w:rPr>
        <w:t>Laboratoire «Solution Solides», Faculté de Physique , USTHB</w:t>
      </w:r>
    </w:p>
    <w:p w:rsidR="00F03076" w:rsidRDefault="00F03076" w:rsidP="00F03076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C32D2" w:rsidRDefault="00F03076" w:rsidP="00F0307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03076">
        <w:rPr>
          <w:rFonts w:ascii="Times New Roman" w:hAnsi="Times New Roman" w:cs="Times New Roman"/>
          <w:b/>
          <w:noProof/>
          <w:sz w:val="32"/>
          <w:szCs w:val="32"/>
        </w:rPr>
        <w:pict>
          <v:shape id="_x0000_s1028" type="#_x0000_t202" style="position:absolute;left:0;text-align:left;margin-left:7.15pt;margin-top:47.8pt;width:455.4pt;height:357pt;z-index:251662336;mso-width-relative:margin;mso-height-relative:margin">
            <v:textbox>
              <w:txbxContent>
                <w:p w:rsidR="00AC32D2" w:rsidRDefault="00AC32D2" w:rsidP="00DE56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   </w:t>
                  </w:r>
                </w:p>
                <w:p w:rsidR="00F03076" w:rsidRPr="00AC32D2" w:rsidRDefault="00AC32D2" w:rsidP="00DE56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    </w:t>
                  </w:r>
                  <w:r w:rsidR="00BB4256"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Les semi-conducteur binaires appartenant au groupe III-VI et particuliérement les composés de la famille In-S suscitent l’intéret des chercheures en raison de leur stabilité et leurs larges gap optiques.</w:t>
                  </w:r>
                </w:p>
                <w:p w:rsidR="00BB4256" w:rsidRPr="00AC32D2" w:rsidRDefault="00AC32D2" w:rsidP="00DE56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    </w:t>
                  </w:r>
                  <w:r w:rsidR="00BB4256"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Ces matériaux sont aussi  trés intéréssants pour leurs propriétés photos luminescentes  et donc trouvent de nombreuses  applications dans des dispositifs optoélectroniques et en particulier dans les cellules solaires</w:t>
                  </w:r>
                </w:p>
                <w:p w:rsidR="00BB4256" w:rsidRPr="00AC32D2" w:rsidRDefault="00AC32D2" w:rsidP="00DE56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       </w:t>
                  </w:r>
                  <w:r w:rsidR="00BB4256"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La déposition du sulfure d’indium ( In</w:t>
                  </w:r>
                  <w:r w:rsidR="00BB4256" w:rsidRPr="00AC32D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 w:rsidR="00BB4256"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S</w:t>
                  </w:r>
                  <w:r w:rsidR="00BB4256" w:rsidRPr="00AC32D2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3</w:t>
                  </w:r>
                  <w:r w:rsidR="00BB4256"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) et sa caractérisation structurale ( XRD, EDX ,MEB) et optique a permis de tirer les conclusions  suivantes :</w:t>
                  </w:r>
                </w:p>
                <w:p w:rsidR="00BB4256" w:rsidRPr="00AC32D2" w:rsidRDefault="00DE56D0" w:rsidP="00DE56D0">
                  <w:pPr>
                    <w:ind w:left="36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*</w:t>
                  </w:r>
                  <w:r w:rsidR="00BB4256"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Une structure tetragonale avec des paramétres   </w:t>
                  </w:r>
                  <w:r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de réseaux comparables a ceux  obtenue par d’autres chercheurs</w:t>
                  </w:r>
                </w:p>
                <w:p w:rsidR="00DE56D0" w:rsidRPr="00AC32D2" w:rsidRDefault="00DE56D0" w:rsidP="00DE56D0">
                  <w:pPr>
                    <w:ind w:left="36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*Un  gap optique de 2.38 eV trés approrié  pour  etres un bon remplaçant du CdS dans les cellules solaires .</w:t>
                  </w:r>
                </w:p>
                <w:p w:rsidR="00DE56D0" w:rsidRPr="00AC32D2" w:rsidRDefault="00DE56D0" w:rsidP="00DE56D0">
                  <w:pPr>
                    <w:ind w:left="36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*Une Stabilité à l’air lui permet d’etres utilisé dans de nombreux dispositifs optoélectroniques</w:t>
                  </w:r>
                </w:p>
                <w:p w:rsidR="00DE56D0" w:rsidRPr="00AC32D2" w:rsidRDefault="00DE56D0" w:rsidP="00DE56D0">
                  <w:pPr>
                    <w:ind w:left="360"/>
                    <w:rPr>
                      <w:sz w:val="24"/>
                      <w:szCs w:val="24"/>
                    </w:rPr>
                  </w:pPr>
                  <w:r w:rsidRPr="00AC32D2">
                    <w:rPr>
                      <w:rFonts w:ascii="Times New Roman" w:hAnsi="Times New Roman" w:cs="Times New Roman"/>
                      <w:sz w:val="24"/>
                      <w:szCs w:val="24"/>
                    </w:rPr>
                    <w:t>* Une trés  bonne sensibilité à la lumière qui le rend photoconducteur</w:t>
                  </w:r>
                  <w:r w:rsidRPr="00AC32D2">
                    <w:rPr>
                      <w:sz w:val="24"/>
                      <w:szCs w:val="24"/>
                    </w:rPr>
                    <w:t>.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/>
          <w:sz w:val="32"/>
          <w:szCs w:val="32"/>
        </w:rPr>
        <w:t xml:space="preserve">Résumé </w:t>
      </w: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P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AC32D2" w:rsidRDefault="00AC32D2" w:rsidP="00AC32D2">
      <w:pPr>
        <w:rPr>
          <w:rFonts w:ascii="Times New Roman" w:hAnsi="Times New Roman" w:cs="Times New Roman"/>
          <w:sz w:val="32"/>
          <w:szCs w:val="32"/>
        </w:rPr>
      </w:pPr>
    </w:p>
    <w:p w:rsidR="005C5243" w:rsidRDefault="005C5243" w:rsidP="00AC32D2">
      <w:pPr>
        <w:tabs>
          <w:tab w:val="left" w:pos="3060"/>
        </w:tabs>
        <w:rPr>
          <w:rFonts w:ascii="Times New Roman" w:hAnsi="Times New Roman" w:cs="Times New Roman"/>
          <w:b/>
          <w:sz w:val="32"/>
          <w:szCs w:val="32"/>
        </w:rPr>
      </w:pPr>
    </w:p>
    <w:p w:rsidR="00AC32D2" w:rsidRPr="005C5243" w:rsidRDefault="00AC32D2" w:rsidP="00AC32D2">
      <w:pPr>
        <w:tabs>
          <w:tab w:val="left" w:pos="3060"/>
        </w:tabs>
        <w:rPr>
          <w:rFonts w:ascii="Times New Roman" w:hAnsi="Times New Roman" w:cs="Times New Roman"/>
          <w:b/>
          <w:sz w:val="32"/>
          <w:szCs w:val="32"/>
        </w:rPr>
      </w:pPr>
      <w:r w:rsidRPr="005C5243">
        <w:rPr>
          <w:rFonts w:ascii="Times New Roman" w:hAnsi="Times New Roman" w:cs="Times New Roman"/>
          <w:b/>
          <w:sz w:val="32"/>
          <w:szCs w:val="32"/>
        </w:rPr>
        <w:t>*</w:t>
      </w:r>
      <w:r w:rsidRPr="005C5243">
        <w:rPr>
          <w:rFonts w:ascii="Times New Roman" w:hAnsi="Times New Roman" w:cs="Times New Roman"/>
          <w:b/>
          <w:sz w:val="24"/>
          <w:szCs w:val="24"/>
        </w:rPr>
        <w:t>Thése de Magistér</w:t>
      </w:r>
      <w:r w:rsidRPr="005C5243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AC32D2" w:rsidRPr="005C5243" w:rsidRDefault="00AC32D2" w:rsidP="00AC32D2">
      <w:pPr>
        <w:tabs>
          <w:tab w:val="left" w:pos="3060"/>
        </w:tabs>
        <w:rPr>
          <w:rFonts w:ascii="Times New Roman" w:hAnsi="Times New Roman" w:cs="Times New Roman"/>
          <w:b/>
          <w:sz w:val="24"/>
          <w:szCs w:val="24"/>
        </w:rPr>
      </w:pPr>
      <w:r w:rsidRPr="005C5243">
        <w:rPr>
          <w:rFonts w:ascii="Times New Roman" w:hAnsi="Times New Roman" w:cs="Times New Roman"/>
          <w:b/>
          <w:sz w:val="32"/>
          <w:szCs w:val="32"/>
        </w:rPr>
        <w:t>**</w:t>
      </w:r>
      <w:r w:rsidRPr="005C5243">
        <w:rPr>
          <w:rFonts w:ascii="Times New Roman" w:hAnsi="Times New Roman" w:cs="Times New Roman"/>
          <w:b/>
          <w:sz w:val="24"/>
          <w:szCs w:val="24"/>
        </w:rPr>
        <w:t xml:space="preserve"> Directrice de thése : Dr.DJELLAL LYAKOUT </w:t>
      </w:r>
    </w:p>
    <w:sectPr w:rsidR="00AC32D2" w:rsidRPr="005C5243" w:rsidSect="00D466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58F" w:rsidRDefault="00CB758F" w:rsidP="00AC32D2">
      <w:pPr>
        <w:spacing w:after="0" w:line="240" w:lineRule="auto"/>
      </w:pPr>
      <w:r>
        <w:separator/>
      </w:r>
    </w:p>
  </w:endnote>
  <w:endnote w:type="continuationSeparator" w:id="0">
    <w:p w:rsidR="00CB758F" w:rsidRDefault="00CB758F" w:rsidP="00AC3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58F" w:rsidRDefault="00CB758F" w:rsidP="00AC32D2">
      <w:pPr>
        <w:spacing w:after="0" w:line="240" w:lineRule="auto"/>
      </w:pPr>
      <w:r>
        <w:separator/>
      </w:r>
    </w:p>
  </w:footnote>
  <w:footnote w:type="continuationSeparator" w:id="0">
    <w:p w:rsidR="00CB758F" w:rsidRDefault="00CB758F" w:rsidP="00AC32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A63935"/>
    <w:multiLevelType w:val="hybridMultilevel"/>
    <w:tmpl w:val="A4EC9736"/>
    <w:lvl w:ilvl="0" w:tplc="DAA0A79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03076"/>
    <w:rsid w:val="005C5243"/>
    <w:rsid w:val="00AC32D2"/>
    <w:rsid w:val="00BB4256"/>
    <w:rsid w:val="00CB758F"/>
    <w:rsid w:val="00D466A1"/>
    <w:rsid w:val="00DE56D0"/>
    <w:rsid w:val="00F03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6A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0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03076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BB4256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AC3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C32D2"/>
  </w:style>
  <w:style w:type="paragraph" w:styleId="Pieddepage">
    <w:name w:val="footer"/>
    <w:basedOn w:val="Normal"/>
    <w:link w:val="PieddepageCar"/>
    <w:uiPriority w:val="99"/>
    <w:semiHidden/>
    <w:unhideWhenUsed/>
    <w:rsid w:val="00AC3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C32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37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asmabureau</dc:creator>
  <cp:lastModifiedBy>asmabureau</cp:lastModifiedBy>
  <cp:revision>1</cp:revision>
  <dcterms:created xsi:type="dcterms:W3CDTF">2013-02-08T18:07:00Z</dcterms:created>
  <dcterms:modified xsi:type="dcterms:W3CDTF">2013-02-08T18:51:00Z</dcterms:modified>
</cp:coreProperties>
</file>