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49DA" w:rsidRPr="00CD62EB" w:rsidRDefault="000455FF" w:rsidP="000455FF">
      <w:pPr>
        <w:spacing w:line="276" w:lineRule="auto"/>
        <w:rPr>
          <w:rFonts w:asciiTheme="majorBidi" w:hAnsiTheme="majorBidi" w:cstheme="majorBidi"/>
        </w:rPr>
      </w:pPr>
      <w:r>
        <w:rPr>
          <w:rFonts w:asciiTheme="majorBidi" w:hAnsiTheme="majorBidi" w:cstheme="majorBidi"/>
          <w:noProof/>
        </w:rPr>
        <w:pict>
          <v:rect id="_x0000_s1026" style="position:absolute;margin-left:-17.05pt;margin-top:-24.55pt;width:505.85pt;height:745.65pt;z-index:251658240" filled="f" strokecolor="#0070c0" strokeweight="6pt">
            <v:stroke linestyle="thickBetweenThin"/>
          </v:rect>
        </w:pict>
      </w:r>
    </w:p>
    <w:p w:rsidR="00044863" w:rsidRPr="00CD62EB" w:rsidRDefault="00044863" w:rsidP="000455FF">
      <w:pPr>
        <w:spacing w:line="276" w:lineRule="auto"/>
        <w:jc w:val="center"/>
        <w:rPr>
          <w:rFonts w:asciiTheme="majorBidi" w:hAnsiTheme="majorBidi" w:cstheme="majorBidi"/>
          <w:b/>
        </w:rPr>
      </w:pPr>
      <w:r w:rsidRPr="00CD62EB">
        <w:rPr>
          <w:rFonts w:asciiTheme="majorBidi" w:hAnsiTheme="majorBidi" w:cstheme="majorBidi"/>
        </w:rPr>
        <w:t xml:space="preserve">Thème : </w:t>
      </w:r>
      <w:r w:rsidR="00F3555C" w:rsidRPr="00CD62EB">
        <w:rPr>
          <w:rFonts w:asciiTheme="majorBidi" w:hAnsiTheme="majorBidi" w:cstheme="majorBidi"/>
        </w:rPr>
        <w:t>Etude de l’élimination des colorants en solution sur charbon actif issu du broyage cryogénique des pneus usagés</w:t>
      </w:r>
    </w:p>
    <w:p w:rsidR="00044863" w:rsidRPr="00CD62EB" w:rsidRDefault="00044863" w:rsidP="000455FF">
      <w:pPr>
        <w:spacing w:line="276" w:lineRule="auto"/>
        <w:rPr>
          <w:rFonts w:asciiTheme="majorBidi" w:hAnsiTheme="majorBidi" w:cstheme="majorBidi"/>
        </w:rPr>
      </w:pPr>
    </w:p>
    <w:p w:rsidR="00044863" w:rsidRPr="00CD62EB" w:rsidRDefault="00044863" w:rsidP="000455FF">
      <w:pPr>
        <w:spacing w:line="276" w:lineRule="auto"/>
        <w:jc w:val="center"/>
        <w:rPr>
          <w:rFonts w:asciiTheme="majorBidi" w:hAnsiTheme="majorBidi" w:cstheme="majorBidi"/>
        </w:rPr>
      </w:pPr>
      <w:r w:rsidRPr="00CD62EB">
        <w:rPr>
          <w:rFonts w:asciiTheme="majorBidi" w:hAnsiTheme="majorBidi" w:cstheme="majorBidi"/>
        </w:rPr>
        <w:t>M</w:t>
      </w:r>
      <w:r w:rsidRPr="00CD62EB">
        <w:rPr>
          <w:rFonts w:asciiTheme="majorBidi" w:hAnsiTheme="majorBidi" w:cstheme="majorBidi"/>
          <w:vertAlign w:val="superscript"/>
        </w:rPr>
        <w:t>elle</w:t>
      </w:r>
      <w:r w:rsidRPr="00CD62EB">
        <w:rPr>
          <w:rFonts w:asciiTheme="majorBidi" w:hAnsiTheme="majorBidi" w:cstheme="majorBidi"/>
        </w:rPr>
        <w:t xml:space="preserve">. </w:t>
      </w:r>
      <w:r w:rsidR="00F3555C" w:rsidRPr="00CD62EB">
        <w:rPr>
          <w:rFonts w:asciiTheme="majorBidi" w:hAnsiTheme="majorBidi" w:cstheme="majorBidi"/>
          <w:b/>
          <w:bCs/>
        </w:rPr>
        <w:t>OULD BRAHIM INSAF</w:t>
      </w:r>
    </w:p>
    <w:p w:rsidR="00044863" w:rsidRPr="00CD62EB" w:rsidRDefault="00044863" w:rsidP="000455FF">
      <w:pPr>
        <w:spacing w:line="276" w:lineRule="auto"/>
        <w:jc w:val="center"/>
        <w:rPr>
          <w:rFonts w:asciiTheme="majorBidi" w:hAnsiTheme="majorBidi" w:cstheme="majorBidi"/>
        </w:rPr>
      </w:pPr>
    </w:p>
    <w:p w:rsidR="00044863" w:rsidRPr="00CD62EB" w:rsidRDefault="00044863" w:rsidP="000455FF">
      <w:pPr>
        <w:spacing w:line="276" w:lineRule="auto"/>
        <w:jc w:val="center"/>
        <w:rPr>
          <w:rFonts w:asciiTheme="majorBidi" w:hAnsiTheme="majorBidi" w:cstheme="majorBidi"/>
        </w:rPr>
      </w:pPr>
      <w:r w:rsidRPr="00CD62EB">
        <w:rPr>
          <w:rFonts w:asciiTheme="majorBidi" w:hAnsiTheme="majorBidi" w:cstheme="majorBidi"/>
        </w:rPr>
        <w:t xml:space="preserve">Spécialité génie des procédés industriels  </w:t>
      </w:r>
    </w:p>
    <w:p w:rsidR="00044863" w:rsidRPr="00CD62EB" w:rsidRDefault="00044863" w:rsidP="000455FF">
      <w:pPr>
        <w:spacing w:line="276" w:lineRule="auto"/>
        <w:rPr>
          <w:rFonts w:asciiTheme="majorBidi" w:hAnsiTheme="majorBidi" w:cstheme="majorBidi"/>
        </w:rPr>
      </w:pPr>
      <w:r w:rsidRPr="00CD62EB">
        <w:rPr>
          <w:rFonts w:asciiTheme="majorBidi" w:hAnsiTheme="majorBidi" w:cstheme="majorBidi"/>
        </w:rPr>
        <w:t xml:space="preserve"> </w:t>
      </w:r>
    </w:p>
    <w:p w:rsidR="00044863" w:rsidRPr="00CD62EB" w:rsidRDefault="00A555A3" w:rsidP="000455FF">
      <w:pPr>
        <w:spacing w:line="276" w:lineRule="auto"/>
        <w:jc w:val="center"/>
        <w:rPr>
          <w:rFonts w:asciiTheme="majorBidi" w:hAnsiTheme="majorBidi" w:cstheme="majorBidi"/>
        </w:rPr>
      </w:pPr>
      <w:r w:rsidRPr="00CD62EB">
        <w:rPr>
          <w:rFonts w:asciiTheme="majorBidi" w:hAnsiTheme="majorBidi" w:cstheme="majorBidi"/>
        </w:rPr>
        <w:t>Directeur de Mémoire</w:t>
      </w:r>
      <w:r w:rsidR="00044863" w:rsidRPr="00CD62EB">
        <w:rPr>
          <w:rFonts w:asciiTheme="majorBidi" w:hAnsiTheme="majorBidi" w:cstheme="majorBidi"/>
        </w:rPr>
        <w:t> : Dr. Mohamed BELMEDANI</w:t>
      </w:r>
    </w:p>
    <w:p w:rsidR="00044863" w:rsidRPr="00CD62EB" w:rsidRDefault="00044863" w:rsidP="000455FF">
      <w:pPr>
        <w:spacing w:line="276" w:lineRule="auto"/>
        <w:rPr>
          <w:rFonts w:asciiTheme="majorBidi" w:hAnsiTheme="majorBidi" w:cstheme="majorBidi"/>
        </w:rPr>
      </w:pPr>
    </w:p>
    <w:p w:rsidR="00044863" w:rsidRPr="00CD62EB" w:rsidRDefault="00044863" w:rsidP="000455FF">
      <w:pPr>
        <w:autoSpaceDE w:val="0"/>
        <w:autoSpaceDN w:val="0"/>
        <w:adjustRightInd w:val="0"/>
        <w:spacing w:line="276" w:lineRule="auto"/>
        <w:jc w:val="both"/>
        <w:rPr>
          <w:rStyle w:val="longtext"/>
          <w:rFonts w:asciiTheme="majorBidi" w:hAnsiTheme="majorBidi" w:cstheme="majorBidi"/>
          <w:b/>
          <w:shd w:val="clear" w:color="auto" w:fill="FFFFFF"/>
        </w:rPr>
      </w:pPr>
    </w:p>
    <w:p w:rsidR="00085168" w:rsidRDefault="00085168" w:rsidP="000455FF">
      <w:pPr>
        <w:autoSpaceDE w:val="0"/>
        <w:autoSpaceDN w:val="0"/>
        <w:adjustRightInd w:val="0"/>
        <w:spacing w:line="276" w:lineRule="auto"/>
        <w:jc w:val="both"/>
        <w:rPr>
          <w:rStyle w:val="longtext"/>
          <w:rFonts w:asciiTheme="majorBidi" w:hAnsiTheme="majorBidi" w:cstheme="majorBidi"/>
          <w:b/>
          <w:shd w:val="clear" w:color="auto" w:fill="FFFFFF"/>
        </w:rPr>
      </w:pPr>
    </w:p>
    <w:p w:rsidR="00960BC5" w:rsidRDefault="00960BC5" w:rsidP="000455FF">
      <w:pPr>
        <w:autoSpaceDE w:val="0"/>
        <w:autoSpaceDN w:val="0"/>
        <w:adjustRightInd w:val="0"/>
        <w:spacing w:line="276" w:lineRule="auto"/>
        <w:jc w:val="both"/>
        <w:rPr>
          <w:rStyle w:val="longtext"/>
          <w:rFonts w:asciiTheme="majorBidi" w:hAnsiTheme="majorBidi" w:cstheme="majorBidi"/>
          <w:b/>
          <w:shd w:val="clear" w:color="auto" w:fill="FFFFFF"/>
        </w:rPr>
      </w:pPr>
    </w:p>
    <w:p w:rsidR="00044863" w:rsidRPr="00CD62EB" w:rsidRDefault="00044863" w:rsidP="000455FF">
      <w:pPr>
        <w:autoSpaceDE w:val="0"/>
        <w:autoSpaceDN w:val="0"/>
        <w:adjustRightInd w:val="0"/>
        <w:spacing w:line="276" w:lineRule="auto"/>
        <w:jc w:val="both"/>
        <w:rPr>
          <w:rStyle w:val="longtext"/>
          <w:rFonts w:asciiTheme="majorBidi" w:hAnsiTheme="majorBidi" w:cstheme="majorBidi"/>
          <w:b/>
          <w:i/>
          <w:shd w:val="clear" w:color="auto" w:fill="FFFFFF"/>
        </w:rPr>
      </w:pPr>
      <w:r w:rsidRPr="00CD62EB">
        <w:rPr>
          <w:rStyle w:val="longtext"/>
          <w:rFonts w:asciiTheme="majorBidi" w:hAnsiTheme="majorBidi" w:cstheme="majorBidi"/>
          <w:b/>
          <w:i/>
          <w:shd w:val="clear" w:color="auto" w:fill="FFFFFF"/>
        </w:rPr>
        <w:t>Résumé :</w:t>
      </w:r>
    </w:p>
    <w:p w:rsidR="00085168" w:rsidRPr="00CD62EB" w:rsidRDefault="00085168" w:rsidP="000455FF">
      <w:pPr>
        <w:autoSpaceDE w:val="0"/>
        <w:autoSpaceDN w:val="0"/>
        <w:adjustRightInd w:val="0"/>
        <w:spacing w:line="276" w:lineRule="auto"/>
        <w:jc w:val="both"/>
        <w:rPr>
          <w:rStyle w:val="longtext"/>
          <w:rFonts w:asciiTheme="majorBidi" w:hAnsiTheme="majorBidi" w:cstheme="majorBidi"/>
          <w:b/>
          <w:i/>
          <w:shd w:val="clear" w:color="auto" w:fill="FFFFFF"/>
        </w:rPr>
      </w:pPr>
    </w:p>
    <w:p w:rsidR="00044863" w:rsidRPr="00494CB9" w:rsidRDefault="007C6C86" w:rsidP="000455FF">
      <w:pPr>
        <w:autoSpaceDE w:val="0"/>
        <w:autoSpaceDN w:val="0"/>
        <w:adjustRightInd w:val="0"/>
        <w:spacing w:line="276" w:lineRule="auto"/>
        <w:jc w:val="both"/>
        <w:rPr>
          <w:rFonts w:asciiTheme="majorBidi" w:hAnsiTheme="majorBidi" w:cstheme="majorBidi"/>
          <w:iCs/>
          <w:snapToGrid w:val="0"/>
          <w:lang w:val="fr-CA"/>
        </w:rPr>
      </w:pPr>
      <w:r w:rsidRPr="00494CB9">
        <w:rPr>
          <w:rFonts w:asciiTheme="majorBidi" w:hAnsiTheme="majorBidi" w:cstheme="majorBidi"/>
          <w:iCs/>
          <w:snapToGrid w:val="0"/>
          <w:lang w:val="fr-CA"/>
        </w:rPr>
        <w:t>La</w:t>
      </w:r>
      <w:r w:rsidR="00F3555C" w:rsidRPr="00494CB9">
        <w:rPr>
          <w:rFonts w:asciiTheme="majorBidi" w:hAnsiTheme="majorBidi" w:cstheme="majorBidi"/>
          <w:iCs/>
          <w:snapToGrid w:val="0"/>
          <w:lang w:val="fr-CA"/>
        </w:rPr>
        <w:t xml:space="preserve"> synthèse d’un charbon actif par activation chimique à l’acide phospho</w:t>
      </w:r>
      <w:r w:rsidRPr="00494CB9">
        <w:rPr>
          <w:rFonts w:asciiTheme="majorBidi" w:hAnsiTheme="majorBidi" w:cstheme="majorBidi"/>
          <w:iCs/>
          <w:snapToGrid w:val="0"/>
          <w:lang w:val="fr-CA"/>
        </w:rPr>
        <w:t>rique à partir de poudre</w:t>
      </w:r>
      <w:r w:rsidR="00F3555C" w:rsidRPr="00494CB9">
        <w:rPr>
          <w:rFonts w:asciiTheme="majorBidi" w:hAnsiTheme="majorBidi" w:cstheme="majorBidi"/>
          <w:iCs/>
          <w:snapToGrid w:val="0"/>
          <w:lang w:val="fr-CA"/>
        </w:rPr>
        <w:t xml:space="preserve"> issu du broyage cryogénique d’un pneu usagé a permis de confirmer par analyse infrarouge l’introd</w:t>
      </w:r>
      <w:r w:rsidRPr="00494CB9">
        <w:rPr>
          <w:rFonts w:asciiTheme="majorBidi" w:hAnsiTheme="majorBidi" w:cstheme="majorBidi"/>
          <w:iCs/>
          <w:snapToGrid w:val="0"/>
          <w:lang w:val="fr-CA"/>
        </w:rPr>
        <w:t xml:space="preserve">uction des fonctions de surface, </w:t>
      </w:r>
      <w:r w:rsidR="00F3555C" w:rsidRPr="00494CB9">
        <w:rPr>
          <w:rFonts w:asciiTheme="majorBidi" w:hAnsiTheme="majorBidi" w:cstheme="majorBidi"/>
          <w:iCs/>
          <w:snapToGrid w:val="0"/>
          <w:lang w:val="fr-CA"/>
        </w:rPr>
        <w:t xml:space="preserve">analyse MEB la nature </w:t>
      </w:r>
      <w:proofErr w:type="spellStart"/>
      <w:r w:rsidR="00F3555C" w:rsidRPr="00494CB9">
        <w:rPr>
          <w:rFonts w:asciiTheme="majorBidi" w:hAnsiTheme="majorBidi" w:cstheme="majorBidi"/>
          <w:iCs/>
          <w:snapToGrid w:val="0"/>
          <w:lang w:val="fr-CA"/>
        </w:rPr>
        <w:t>mésoporeuse</w:t>
      </w:r>
      <w:proofErr w:type="spellEnd"/>
      <w:r w:rsidR="00F3555C" w:rsidRPr="00494CB9">
        <w:rPr>
          <w:rFonts w:asciiTheme="majorBidi" w:hAnsiTheme="majorBidi" w:cstheme="majorBidi"/>
          <w:iCs/>
          <w:snapToGrid w:val="0"/>
          <w:lang w:val="fr-CA"/>
        </w:rPr>
        <w:t xml:space="preserve"> du charbon actif préparé qui présente une surface spécifique égale à 356 m²/g.</w:t>
      </w:r>
    </w:p>
    <w:p w:rsidR="00047F45" w:rsidRPr="00494CB9" w:rsidRDefault="00047F45" w:rsidP="000455FF">
      <w:pPr>
        <w:autoSpaceDE w:val="0"/>
        <w:autoSpaceDN w:val="0"/>
        <w:adjustRightInd w:val="0"/>
        <w:spacing w:line="276" w:lineRule="auto"/>
        <w:jc w:val="both"/>
        <w:rPr>
          <w:iCs/>
        </w:rPr>
      </w:pPr>
      <w:r w:rsidRPr="00494CB9">
        <w:rPr>
          <w:iCs/>
        </w:rPr>
        <w:t xml:space="preserve">La démarche expérimentale adoptée consiste à mener en solutions aqueuses, des expériences d’adsorption en système batch de deux colorants cationiques : Bleu de méthylène et le Vert de méthyle largement utilisé dans l’industrie textile Algérienne. Pour cela, nous avons effectué une étude expérimentale de la cinétique d’adsorption en examinant l’effet de certains paramètres opératoires importants influençant le pouvoir décolorant du charbon actif utilisé, en particulier, le temps de contact, le pH de la solution, la température, la concentration initiale en colorant et la masse du charbon actif utilisé. </w:t>
      </w:r>
    </w:p>
    <w:p w:rsidR="00047F45" w:rsidRPr="00494CB9" w:rsidRDefault="00047F45" w:rsidP="000455FF">
      <w:pPr>
        <w:autoSpaceDE w:val="0"/>
        <w:autoSpaceDN w:val="0"/>
        <w:adjustRightInd w:val="0"/>
        <w:spacing w:line="276" w:lineRule="auto"/>
        <w:jc w:val="both"/>
        <w:rPr>
          <w:rFonts w:asciiTheme="majorBidi" w:hAnsiTheme="majorBidi" w:cstheme="majorBidi"/>
          <w:iCs/>
          <w:snapToGrid w:val="0"/>
        </w:rPr>
      </w:pPr>
    </w:p>
    <w:p w:rsidR="00047F45" w:rsidRPr="00494CB9" w:rsidRDefault="00047F45" w:rsidP="000455FF">
      <w:pPr>
        <w:autoSpaceDE w:val="0"/>
        <w:autoSpaceDN w:val="0"/>
        <w:adjustRightInd w:val="0"/>
        <w:spacing w:line="276" w:lineRule="auto"/>
        <w:jc w:val="both"/>
        <w:rPr>
          <w:rFonts w:asciiTheme="majorBidi" w:hAnsiTheme="majorBidi" w:cstheme="majorBidi"/>
          <w:iCs/>
          <w:snapToGrid w:val="0"/>
          <w:lang w:val="fr-CA"/>
        </w:rPr>
      </w:pPr>
      <w:r w:rsidRPr="00494CB9">
        <w:rPr>
          <w:rFonts w:asciiTheme="majorBidi" w:hAnsiTheme="majorBidi" w:cstheme="majorBidi"/>
          <w:iCs/>
          <w:snapToGrid w:val="0"/>
          <w:lang w:val="fr-CA"/>
        </w:rPr>
        <w:t xml:space="preserve">L’étude de l’influence du temps de contact a révélé un </w:t>
      </w:r>
      <w:r w:rsidR="00F3555C" w:rsidRPr="00494CB9">
        <w:rPr>
          <w:rFonts w:asciiTheme="majorBidi" w:hAnsiTheme="majorBidi" w:cstheme="majorBidi"/>
          <w:iCs/>
          <w:snapToGrid w:val="0"/>
          <w:lang w:val="fr-CA"/>
        </w:rPr>
        <w:t>temps d’</w:t>
      </w:r>
      <w:r w:rsidR="005B7B12" w:rsidRPr="00494CB9">
        <w:rPr>
          <w:rFonts w:asciiTheme="majorBidi" w:hAnsiTheme="majorBidi" w:cstheme="majorBidi"/>
          <w:iCs/>
          <w:snapToGrid w:val="0"/>
          <w:lang w:val="fr-CA"/>
        </w:rPr>
        <w:t xml:space="preserve">équilibre de 114 min </w:t>
      </w:r>
      <w:r w:rsidRPr="00494CB9">
        <w:rPr>
          <w:rFonts w:asciiTheme="majorBidi" w:hAnsiTheme="majorBidi" w:cstheme="majorBidi"/>
          <w:iCs/>
          <w:snapToGrid w:val="0"/>
          <w:lang w:val="fr-CA"/>
        </w:rPr>
        <w:t xml:space="preserve">pour le BM et de 80 min pour le </w:t>
      </w:r>
      <w:r w:rsidR="005B7B12" w:rsidRPr="00494CB9">
        <w:rPr>
          <w:rFonts w:asciiTheme="majorBidi" w:hAnsiTheme="majorBidi" w:cstheme="majorBidi"/>
          <w:iCs/>
          <w:snapToGrid w:val="0"/>
          <w:lang w:val="fr-CA"/>
        </w:rPr>
        <w:t>VM.</w:t>
      </w:r>
      <w:r w:rsidR="00F20B41" w:rsidRPr="00494CB9">
        <w:rPr>
          <w:rFonts w:asciiTheme="majorBidi" w:hAnsiTheme="majorBidi" w:cstheme="majorBidi"/>
          <w:iCs/>
          <w:snapToGrid w:val="0"/>
          <w:lang w:val="fr-CA"/>
        </w:rPr>
        <w:t xml:space="preserve"> </w:t>
      </w:r>
    </w:p>
    <w:p w:rsidR="005B7B12" w:rsidRPr="00494CB9" w:rsidRDefault="005B7B12" w:rsidP="000455FF">
      <w:pPr>
        <w:autoSpaceDE w:val="0"/>
        <w:autoSpaceDN w:val="0"/>
        <w:adjustRightInd w:val="0"/>
        <w:spacing w:line="276" w:lineRule="auto"/>
        <w:jc w:val="both"/>
        <w:rPr>
          <w:rFonts w:asciiTheme="majorBidi" w:hAnsiTheme="majorBidi" w:cstheme="majorBidi"/>
          <w:iCs/>
          <w:snapToGrid w:val="0"/>
          <w:lang w:val="fr-CA"/>
        </w:rPr>
      </w:pPr>
      <w:r w:rsidRPr="00494CB9">
        <w:rPr>
          <w:rFonts w:asciiTheme="majorBidi" w:hAnsiTheme="majorBidi" w:cstheme="majorBidi"/>
          <w:iCs/>
          <w:snapToGrid w:val="0"/>
          <w:lang w:val="fr-CA"/>
        </w:rPr>
        <w:t xml:space="preserve">L’application des modèles classiques des isothermes d’adsorption </w:t>
      </w:r>
      <w:r w:rsidR="00047F45" w:rsidRPr="00494CB9">
        <w:rPr>
          <w:rFonts w:asciiTheme="majorBidi" w:hAnsiTheme="majorBidi" w:cstheme="majorBidi"/>
          <w:iCs/>
          <w:snapToGrid w:val="0"/>
          <w:lang w:val="fr-CA"/>
        </w:rPr>
        <w:t>indique</w:t>
      </w:r>
      <w:r w:rsidRPr="00494CB9">
        <w:rPr>
          <w:rFonts w:asciiTheme="majorBidi" w:hAnsiTheme="majorBidi" w:cstheme="majorBidi"/>
          <w:iCs/>
          <w:snapToGrid w:val="0"/>
          <w:lang w:val="fr-CA"/>
        </w:rPr>
        <w:t xml:space="preserve"> une bonne description des résultats expérimentaux par le modèle de Langmuir pour les deux colorants avec des capacités maximales de 28,87</w:t>
      </w:r>
      <w:r w:rsidR="00CD62EB" w:rsidRPr="00494CB9">
        <w:rPr>
          <w:rFonts w:asciiTheme="majorBidi" w:hAnsiTheme="majorBidi" w:cstheme="majorBidi"/>
          <w:iCs/>
          <w:snapToGrid w:val="0"/>
          <w:lang w:val="fr-CA"/>
        </w:rPr>
        <w:t xml:space="preserve"> </w:t>
      </w:r>
      <w:r w:rsidRPr="00494CB9">
        <w:rPr>
          <w:rFonts w:asciiTheme="majorBidi" w:hAnsiTheme="majorBidi" w:cstheme="majorBidi"/>
          <w:iCs/>
          <w:snapToGrid w:val="0"/>
          <w:lang w:val="fr-CA"/>
        </w:rPr>
        <w:t xml:space="preserve">mg/g pour le BM et de 33.33 mg/g pour le </w:t>
      </w:r>
      <w:r w:rsidRPr="00494CB9">
        <w:rPr>
          <w:rFonts w:asciiTheme="majorBidi" w:hAnsiTheme="majorBidi" w:cstheme="majorBidi"/>
          <w:iCs/>
          <w:snapToGrid w:val="0"/>
          <w:lang w:val="fr-CA"/>
        </w:rPr>
        <w:br/>
        <w:t>VM.</w:t>
      </w:r>
    </w:p>
    <w:p w:rsidR="005B7B12" w:rsidRPr="00494CB9" w:rsidRDefault="005B7B12" w:rsidP="000455FF">
      <w:pPr>
        <w:autoSpaceDE w:val="0"/>
        <w:autoSpaceDN w:val="0"/>
        <w:adjustRightInd w:val="0"/>
        <w:spacing w:line="276" w:lineRule="auto"/>
        <w:jc w:val="both"/>
        <w:rPr>
          <w:rFonts w:asciiTheme="majorBidi" w:hAnsiTheme="majorBidi" w:cstheme="majorBidi"/>
          <w:iCs/>
          <w:snapToGrid w:val="0"/>
          <w:lang w:val="fr-CA"/>
        </w:rPr>
      </w:pPr>
      <w:r w:rsidRPr="00494CB9">
        <w:rPr>
          <w:rFonts w:asciiTheme="majorBidi" w:hAnsiTheme="majorBidi" w:cstheme="majorBidi"/>
          <w:iCs/>
          <w:snapToGrid w:val="0"/>
          <w:lang w:val="fr-CA"/>
        </w:rPr>
        <w:t xml:space="preserve">A travers l’étude cinétique menée, </w:t>
      </w:r>
      <w:r w:rsidR="003F3ED8" w:rsidRPr="00494CB9">
        <w:rPr>
          <w:rFonts w:asciiTheme="majorBidi" w:hAnsiTheme="majorBidi" w:cstheme="majorBidi"/>
          <w:iCs/>
          <w:snapToGrid w:val="0"/>
          <w:lang w:val="fr-CA"/>
        </w:rPr>
        <w:t xml:space="preserve">il </w:t>
      </w:r>
      <w:r w:rsidRPr="00494CB9">
        <w:rPr>
          <w:rFonts w:asciiTheme="majorBidi" w:hAnsiTheme="majorBidi" w:cstheme="majorBidi"/>
          <w:iCs/>
          <w:snapToGrid w:val="0"/>
          <w:lang w:val="fr-CA"/>
        </w:rPr>
        <w:t xml:space="preserve">s’est avéré </w:t>
      </w:r>
      <w:r w:rsidR="003F3ED8" w:rsidRPr="00494CB9">
        <w:rPr>
          <w:rFonts w:asciiTheme="majorBidi" w:hAnsiTheme="majorBidi" w:cstheme="majorBidi"/>
          <w:iCs/>
          <w:snapToGrid w:val="0"/>
          <w:lang w:val="fr-CA"/>
        </w:rPr>
        <w:t>que</w:t>
      </w:r>
      <w:r w:rsidR="00047F45" w:rsidRPr="00494CB9">
        <w:rPr>
          <w:rFonts w:asciiTheme="majorBidi" w:hAnsiTheme="majorBidi" w:cstheme="majorBidi"/>
          <w:iCs/>
          <w:snapToGrid w:val="0"/>
          <w:lang w:val="fr-CA"/>
        </w:rPr>
        <w:t xml:space="preserve"> dans </w:t>
      </w:r>
      <w:r w:rsidR="003F3ED8" w:rsidRPr="00494CB9">
        <w:rPr>
          <w:rFonts w:asciiTheme="majorBidi" w:hAnsiTheme="majorBidi" w:cstheme="majorBidi"/>
          <w:iCs/>
          <w:snapToGrid w:val="0"/>
          <w:lang w:val="fr-CA"/>
        </w:rPr>
        <w:t xml:space="preserve"> le processus d’adsorption des deux colorants sur le charbon actif préparé</w:t>
      </w:r>
      <w:r w:rsidR="00085168" w:rsidRPr="00494CB9">
        <w:rPr>
          <w:rFonts w:asciiTheme="majorBidi" w:hAnsiTheme="majorBidi" w:cstheme="majorBidi"/>
          <w:iCs/>
          <w:snapToGrid w:val="0"/>
          <w:lang w:val="fr-CA"/>
        </w:rPr>
        <w:t>, plusieurs mécanismes de transfert de matière interviennent, à savoir les transferts de masse externes, les réactions de surface qui sont de pseudo-premier ordre</w:t>
      </w:r>
      <w:r w:rsidR="00F20B41" w:rsidRPr="00494CB9">
        <w:rPr>
          <w:rFonts w:asciiTheme="majorBidi" w:hAnsiTheme="majorBidi" w:cstheme="majorBidi"/>
          <w:iCs/>
          <w:snapToGrid w:val="0"/>
          <w:lang w:val="fr-CA"/>
        </w:rPr>
        <w:t xml:space="preserve"> pour les deux systèmes,</w:t>
      </w:r>
      <w:r w:rsidR="00085168" w:rsidRPr="00494CB9">
        <w:rPr>
          <w:rFonts w:asciiTheme="majorBidi" w:hAnsiTheme="majorBidi" w:cstheme="majorBidi"/>
          <w:iCs/>
          <w:snapToGrid w:val="0"/>
          <w:lang w:val="fr-CA"/>
        </w:rPr>
        <w:t xml:space="preserve"> et la diffusion </w:t>
      </w:r>
      <w:proofErr w:type="spellStart"/>
      <w:r w:rsidR="00085168" w:rsidRPr="00494CB9">
        <w:rPr>
          <w:rFonts w:asciiTheme="majorBidi" w:hAnsiTheme="majorBidi" w:cstheme="majorBidi"/>
          <w:iCs/>
          <w:snapToGrid w:val="0"/>
          <w:lang w:val="fr-CA"/>
        </w:rPr>
        <w:t>intraparticulaire</w:t>
      </w:r>
      <w:proofErr w:type="spellEnd"/>
      <w:r w:rsidR="00085168" w:rsidRPr="00494CB9">
        <w:rPr>
          <w:rFonts w:asciiTheme="majorBidi" w:hAnsiTheme="majorBidi" w:cstheme="majorBidi"/>
          <w:iCs/>
          <w:snapToGrid w:val="0"/>
          <w:lang w:val="fr-CA"/>
        </w:rPr>
        <w:t>.</w:t>
      </w:r>
    </w:p>
    <w:p w:rsidR="00085168" w:rsidRPr="00494CB9" w:rsidRDefault="00085168" w:rsidP="000455FF">
      <w:pPr>
        <w:autoSpaceDE w:val="0"/>
        <w:autoSpaceDN w:val="0"/>
        <w:adjustRightInd w:val="0"/>
        <w:spacing w:line="276" w:lineRule="auto"/>
        <w:jc w:val="both"/>
        <w:rPr>
          <w:rFonts w:asciiTheme="majorBidi" w:hAnsiTheme="majorBidi" w:cstheme="majorBidi"/>
          <w:iCs/>
          <w:snapToGrid w:val="0"/>
          <w:lang w:val="fr-CA"/>
        </w:rPr>
      </w:pPr>
      <w:r w:rsidRPr="00494CB9">
        <w:rPr>
          <w:rFonts w:asciiTheme="majorBidi" w:hAnsiTheme="majorBidi" w:cstheme="majorBidi"/>
          <w:iCs/>
          <w:snapToGrid w:val="0"/>
          <w:lang w:val="fr-CA"/>
        </w:rPr>
        <w:t>L’étude de l’influence de la température a permis d’estimer les grandeurs thermodynamique qui ont montré que l’adsorption est spontanée</w:t>
      </w:r>
      <w:r w:rsidR="00047F45" w:rsidRPr="00494CB9">
        <w:rPr>
          <w:rFonts w:asciiTheme="majorBidi" w:hAnsiTheme="majorBidi" w:cstheme="majorBidi"/>
          <w:iCs/>
          <w:snapToGrid w:val="0"/>
          <w:lang w:val="fr-CA"/>
        </w:rPr>
        <w:t xml:space="preserve">, </w:t>
      </w:r>
      <w:r w:rsidRPr="00494CB9">
        <w:rPr>
          <w:rFonts w:asciiTheme="majorBidi" w:hAnsiTheme="majorBidi" w:cstheme="majorBidi"/>
          <w:iCs/>
          <w:snapToGrid w:val="0"/>
          <w:lang w:val="fr-CA"/>
        </w:rPr>
        <w:t>exothermique pour le BM et endothermique pour le VM.</w:t>
      </w:r>
    </w:p>
    <w:p w:rsidR="00085168" w:rsidRPr="00494CB9" w:rsidRDefault="00085168" w:rsidP="000455FF">
      <w:pPr>
        <w:autoSpaceDE w:val="0"/>
        <w:autoSpaceDN w:val="0"/>
        <w:adjustRightInd w:val="0"/>
        <w:spacing w:line="276" w:lineRule="auto"/>
        <w:jc w:val="both"/>
        <w:rPr>
          <w:rFonts w:asciiTheme="majorBidi" w:hAnsiTheme="majorBidi" w:cstheme="majorBidi"/>
          <w:iCs/>
          <w:snapToGrid w:val="0"/>
          <w:lang w:val="fr-CA"/>
        </w:rPr>
      </w:pPr>
    </w:p>
    <w:p w:rsidR="00960BC5" w:rsidRPr="00960BC5" w:rsidRDefault="00F20B41" w:rsidP="000455FF">
      <w:pPr>
        <w:tabs>
          <w:tab w:val="left" w:pos="2137"/>
        </w:tabs>
        <w:autoSpaceDE w:val="0"/>
        <w:autoSpaceDN w:val="0"/>
        <w:adjustRightInd w:val="0"/>
        <w:spacing w:line="276" w:lineRule="auto"/>
        <w:jc w:val="both"/>
        <w:rPr>
          <w:rFonts w:asciiTheme="majorBidi" w:hAnsiTheme="majorBidi" w:cstheme="majorBidi"/>
          <w:snapToGrid w:val="0"/>
          <w:lang w:val="fr-CA"/>
        </w:rPr>
      </w:pPr>
      <w:r>
        <w:rPr>
          <w:rFonts w:asciiTheme="majorBidi" w:hAnsiTheme="majorBidi" w:cstheme="majorBidi"/>
          <w:snapToGrid w:val="0"/>
          <w:lang w:val="fr-CA"/>
        </w:rPr>
        <w:tab/>
      </w:r>
    </w:p>
    <w:p w:rsidR="00044863" w:rsidRPr="00494CB9" w:rsidRDefault="00044863" w:rsidP="000455FF">
      <w:pPr>
        <w:spacing w:line="276" w:lineRule="auto"/>
        <w:jc w:val="both"/>
        <w:rPr>
          <w:rFonts w:asciiTheme="majorBidi" w:hAnsiTheme="majorBidi" w:cstheme="majorBidi"/>
          <w:snapToGrid w:val="0"/>
          <w:lang w:val="fr-CA"/>
        </w:rPr>
      </w:pPr>
      <w:bookmarkStart w:id="0" w:name="_GoBack"/>
      <w:r w:rsidRPr="00494CB9">
        <w:rPr>
          <w:rFonts w:asciiTheme="majorBidi" w:hAnsiTheme="majorBidi" w:cstheme="majorBidi"/>
          <w:b/>
          <w:bCs/>
          <w:snapToGrid w:val="0"/>
          <w:lang w:val="fr-CA"/>
        </w:rPr>
        <w:t>Mots clés</w:t>
      </w:r>
      <w:r w:rsidRPr="00494CB9">
        <w:rPr>
          <w:rFonts w:asciiTheme="majorBidi" w:hAnsiTheme="majorBidi" w:cstheme="majorBidi"/>
          <w:snapToGrid w:val="0"/>
          <w:lang w:val="fr-CA"/>
        </w:rPr>
        <w:t> </w:t>
      </w:r>
      <w:r w:rsidR="00085168" w:rsidRPr="00494CB9">
        <w:rPr>
          <w:rFonts w:asciiTheme="majorBidi" w:hAnsiTheme="majorBidi" w:cstheme="majorBidi"/>
          <w:snapToGrid w:val="0"/>
          <w:lang w:val="fr-CA"/>
        </w:rPr>
        <w:t>: Adsorption</w:t>
      </w:r>
      <w:r w:rsidR="00F3555C" w:rsidRPr="00494CB9">
        <w:rPr>
          <w:rFonts w:asciiTheme="majorBidi" w:hAnsiTheme="majorBidi" w:cstheme="majorBidi"/>
          <w:snapToGrid w:val="0"/>
          <w:lang w:val="fr-CA"/>
        </w:rPr>
        <w:t>, Vert de Méthyle, Bleu de méthylène, Charbon actif.</w:t>
      </w:r>
      <w:bookmarkEnd w:id="0"/>
    </w:p>
    <w:sectPr w:rsidR="00044863" w:rsidRPr="00494CB9" w:rsidSect="000455FF">
      <w:pgSz w:w="11906" w:h="16838"/>
      <w:pgMar w:top="1418" w:right="1134" w:bottom="1418"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3FB5" w:rsidRDefault="00F23FB5" w:rsidP="000455FF">
      <w:r>
        <w:separator/>
      </w:r>
    </w:p>
  </w:endnote>
  <w:endnote w:type="continuationSeparator" w:id="0">
    <w:p w:rsidR="00F23FB5" w:rsidRDefault="00F23FB5" w:rsidP="000455F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3FB5" w:rsidRDefault="00F23FB5" w:rsidP="000455FF">
      <w:r>
        <w:separator/>
      </w:r>
    </w:p>
  </w:footnote>
  <w:footnote w:type="continuationSeparator" w:id="0">
    <w:p w:rsidR="00F23FB5" w:rsidRDefault="00F23FB5" w:rsidP="000455F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044863"/>
    <w:rsid w:val="00044863"/>
    <w:rsid w:val="000455FF"/>
    <w:rsid w:val="00047F45"/>
    <w:rsid w:val="00085168"/>
    <w:rsid w:val="000D720B"/>
    <w:rsid w:val="000E74EE"/>
    <w:rsid w:val="00145F0D"/>
    <w:rsid w:val="001502B9"/>
    <w:rsid w:val="001D7B3D"/>
    <w:rsid w:val="001E4A99"/>
    <w:rsid w:val="00350D7A"/>
    <w:rsid w:val="003F3ED8"/>
    <w:rsid w:val="00494CB9"/>
    <w:rsid w:val="00551284"/>
    <w:rsid w:val="005B5362"/>
    <w:rsid w:val="005B7B12"/>
    <w:rsid w:val="0077521B"/>
    <w:rsid w:val="007C6C86"/>
    <w:rsid w:val="0086565B"/>
    <w:rsid w:val="00960BC5"/>
    <w:rsid w:val="00A555A3"/>
    <w:rsid w:val="00AB30F8"/>
    <w:rsid w:val="00B1590E"/>
    <w:rsid w:val="00BA4E2E"/>
    <w:rsid w:val="00C11E42"/>
    <w:rsid w:val="00C349DA"/>
    <w:rsid w:val="00CD62EB"/>
    <w:rsid w:val="00DD31BD"/>
    <w:rsid w:val="00F20B41"/>
    <w:rsid w:val="00F23FB5"/>
    <w:rsid w:val="00F3555C"/>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4863"/>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044863"/>
  </w:style>
  <w:style w:type="paragraph" w:styleId="Notedebasdepage">
    <w:name w:val="footnote text"/>
    <w:basedOn w:val="Normal"/>
    <w:link w:val="NotedebasdepageCar"/>
    <w:uiPriority w:val="99"/>
    <w:semiHidden/>
    <w:unhideWhenUsed/>
    <w:rsid w:val="000455FF"/>
    <w:rPr>
      <w:sz w:val="20"/>
      <w:szCs w:val="20"/>
    </w:rPr>
  </w:style>
  <w:style w:type="character" w:customStyle="1" w:styleId="NotedebasdepageCar">
    <w:name w:val="Note de bas de page Car"/>
    <w:basedOn w:val="Policepardfaut"/>
    <w:link w:val="Notedebasdepage"/>
    <w:uiPriority w:val="99"/>
    <w:semiHidden/>
    <w:rsid w:val="000455FF"/>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0455F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4863"/>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04486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D4C51F-3C7A-4C56-A157-4E401A7E0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Pages>
  <Words>339</Words>
  <Characters>1867</Characters>
  <Application>Microsoft Office Word</Application>
  <DocSecurity>0</DocSecurity>
  <Lines>15</Lines>
  <Paragraphs>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insaf</cp:lastModifiedBy>
  <cp:revision>13</cp:revision>
  <cp:lastPrinted>2012-03-11T08:06:00Z</cp:lastPrinted>
  <dcterms:created xsi:type="dcterms:W3CDTF">2012-03-07T11:44:00Z</dcterms:created>
  <dcterms:modified xsi:type="dcterms:W3CDTF">2012-06-06T09:00:00Z</dcterms:modified>
</cp:coreProperties>
</file>