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112F" w:rsidRDefault="0052112F" w:rsidP="0052112F">
      <w:pPr>
        <w:rPr>
          <w:lang w:bidi="ar-DZ"/>
        </w:rPr>
      </w:pPr>
      <w:r>
        <w:rPr>
          <w:lang w:bidi="ar-DZ"/>
        </w:rPr>
        <w:t>L’objectif de ce travail est d’étudier les effets des facteurs</w:t>
      </w:r>
    </w:p>
    <w:p w:rsidR="0052112F" w:rsidRDefault="0052112F" w:rsidP="0052112F">
      <w:pPr>
        <w:rPr>
          <w:lang w:bidi="ar-DZ"/>
        </w:rPr>
      </w:pPr>
      <w:r>
        <w:rPr>
          <w:lang w:bidi="ar-DZ"/>
        </w:rPr>
        <w:t>sériques sur l’expression des gènes Ihh et PTHrP et sur la voie de signalisation Notch/HES</w:t>
      </w:r>
    </w:p>
    <w:p w:rsidR="0052112F" w:rsidRDefault="0052112F" w:rsidP="0052112F">
      <w:pPr>
        <w:rPr>
          <w:lang w:bidi="ar-DZ"/>
        </w:rPr>
      </w:pPr>
      <w:r>
        <w:rPr>
          <w:lang w:bidi="ar-DZ"/>
        </w:rPr>
        <w:t>dans des chondrocytes de cartilage CR post-natal en culture primaire. Ces données devraient</w:t>
      </w:r>
    </w:p>
    <w:p w:rsidR="0052112F" w:rsidRDefault="0052112F" w:rsidP="0052112F">
      <w:pPr>
        <w:rPr>
          <w:lang w:bidi="ar-DZ"/>
        </w:rPr>
      </w:pPr>
      <w:r>
        <w:rPr>
          <w:lang w:bidi="ar-DZ"/>
        </w:rPr>
        <w:t>permettre de préciser à quelles étapes du processus ces facteurs sont impliqués. Nos résultats</w:t>
      </w:r>
    </w:p>
    <w:p w:rsidR="0052112F" w:rsidRDefault="0052112F" w:rsidP="0052112F">
      <w:pPr>
        <w:rPr>
          <w:lang w:bidi="ar-DZ"/>
        </w:rPr>
      </w:pPr>
      <w:r>
        <w:rPr>
          <w:lang w:bidi="ar-DZ"/>
        </w:rPr>
        <w:t>montrent que les chondrocytes prolifèrent en présence de sérum, conservent leur phénotype</w:t>
      </w:r>
    </w:p>
    <w:p w:rsidR="0052112F" w:rsidRDefault="0052112F" w:rsidP="0052112F">
      <w:pPr>
        <w:rPr>
          <w:lang w:bidi="ar-DZ"/>
        </w:rPr>
      </w:pPr>
      <w:r>
        <w:rPr>
          <w:lang w:bidi="ar-DZ"/>
        </w:rPr>
        <w:t>mais amorcent une légère dédifférenciation (diminution des transcrits de collagène II</w:t>
      </w:r>
      <w:r>
        <w:rPr>
          <w:rFonts w:cs="Arial"/>
          <w:rtl/>
          <w:lang w:bidi="ar-DZ"/>
        </w:rPr>
        <w:t>,</w:t>
      </w:r>
    </w:p>
    <w:p w:rsidR="0052112F" w:rsidRDefault="0052112F" w:rsidP="0052112F">
      <w:pPr>
        <w:rPr>
          <w:lang w:bidi="ar-DZ"/>
        </w:rPr>
      </w:pPr>
      <w:r>
        <w:rPr>
          <w:lang w:bidi="ar-DZ"/>
        </w:rPr>
        <w:t>augmentation des MMP</w:t>
      </w:r>
      <w:r>
        <w:rPr>
          <w:rFonts w:cs="Arial"/>
          <w:rtl/>
          <w:lang w:bidi="ar-DZ"/>
        </w:rPr>
        <w:t xml:space="preserve">1 </w:t>
      </w:r>
      <w:r>
        <w:rPr>
          <w:lang w:bidi="ar-DZ"/>
        </w:rPr>
        <w:t xml:space="preserve">et </w:t>
      </w:r>
      <w:r>
        <w:rPr>
          <w:rFonts w:cs="Arial"/>
          <w:rtl/>
          <w:lang w:bidi="ar-DZ"/>
        </w:rPr>
        <w:t>3</w:t>
      </w:r>
      <w:r>
        <w:rPr>
          <w:lang w:bidi="ar-DZ"/>
        </w:rPr>
        <w:t>). Le sérum ne modifie pas l’expression des marqueurs de</w:t>
      </w:r>
    </w:p>
    <w:p w:rsidR="0052112F" w:rsidRDefault="0052112F" w:rsidP="0052112F">
      <w:pPr>
        <w:rPr>
          <w:lang w:bidi="ar-DZ"/>
        </w:rPr>
      </w:pPr>
      <w:r>
        <w:rPr>
          <w:lang w:bidi="ar-DZ"/>
        </w:rPr>
        <w:t>différenciation terminale (COLX, VEGF). Les chondrocytes CR n’expriment pas PTHrP et le</w:t>
      </w:r>
    </w:p>
    <w:p w:rsidR="0052112F" w:rsidRDefault="0052112F" w:rsidP="0052112F">
      <w:pPr>
        <w:rPr>
          <w:lang w:bidi="ar-DZ"/>
        </w:rPr>
      </w:pPr>
      <w:r>
        <w:rPr>
          <w:lang w:bidi="ar-DZ"/>
        </w:rPr>
        <w:t>sérum supprime l’expression de Ihh et de son récepteur. Enfin, le récepteur Notch est activé</w:t>
      </w:r>
    </w:p>
    <w:p w:rsidR="0052112F" w:rsidRDefault="0052112F" w:rsidP="0052112F">
      <w:pPr>
        <w:rPr>
          <w:lang w:bidi="ar-DZ"/>
        </w:rPr>
      </w:pPr>
      <w:r>
        <w:rPr>
          <w:lang w:bidi="ar-DZ"/>
        </w:rPr>
        <w:t xml:space="preserve">dans les chondrocytes CR et le sérum stimule fortement l’expression de Hes </w:t>
      </w:r>
      <w:r>
        <w:rPr>
          <w:rFonts w:cs="Arial"/>
          <w:rtl/>
          <w:lang w:bidi="ar-DZ"/>
        </w:rPr>
        <w:t>1</w:t>
      </w:r>
      <w:r>
        <w:rPr>
          <w:lang w:bidi="ar-DZ"/>
        </w:rPr>
        <w:t>. Ces résultats</w:t>
      </w:r>
    </w:p>
    <w:p w:rsidR="0052112F" w:rsidRDefault="0052112F" w:rsidP="0052112F">
      <w:pPr>
        <w:rPr>
          <w:lang w:bidi="ar-DZ"/>
        </w:rPr>
      </w:pPr>
      <w:r>
        <w:rPr>
          <w:lang w:bidi="ar-DZ"/>
        </w:rPr>
        <w:t>suggèrent que la voie Ihh/PTHrP qui réprime le processus de prolifération des chondrocytes</w:t>
      </w:r>
    </w:p>
    <w:p w:rsidR="0052112F" w:rsidRDefault="0052112F" w:rsidP="0052112F">
      <w:pPr>
        <w:rPr>
          <w:lang w:bidi="ar-DZ"/>
        </w:rPr>
      </w:pPr>
      <w:r>
        <w:rPr>
          <w:lang w:bidi="ar-DZ"/>
        </w:rPr>
        <w:t>embryonnaires, pourrait être modulée par certains facteurs sériques, permettant l’accélération</w:t>
      </w:r>
    </w:p>
    <w:p w:rsidR="0052112F" w:rsidRDefault="0052112F" w:rsidP="0052112F">
      <w:pPr>
        <w:rPr>
          <w:lang w:bidi="ar-DZ"/>
        </w:rPr>
      </w:pPr>
      <w:r>
        <w:rPr>
          <w:lang w:bidi="ar-DZ"/>
        </w:rPr>
        <w:t>de la prolifération en période post-natale. L’effet « dédifférenciant » du sérum pourrait être en</w:t>
      </w:r>
    </w:p>
    <w:p w:rsidR="0052112F" w:rsidRDefault="0052112F" w:rsidP="0052112F">
      <w:pPr>
        <w:rPr>
          <w:lang w:bidi="ar-DZ"/>
        </w:rPr>
      </w:pPr>
      <w:r>
        <w:rPr>
          <w:lang w:bidi="ar-DZ"/>
        </w:rPr>
        <w:t>rapport avec la stimulation de la voie Notch/Hes, connue pour maintenir la prolifération des</w:t>
      </w:r>
    </w:p>
    <w:p w:rsidR="0052112F" w:rsidRDefault="0052112F" w:rsidP="0052112F">
      <w:pPr>
        <w:rPr>
          <w:lang w:bidi="ar-DZ"/>
        </w:rPr>
      </w:pPr>
      <w:r>
        <w:rPr>
          <w:lang w:bidi="ar-DZ"/>
        </w:rPr>
        <w:t>cellules à un stade de pré-différenciation. Un siRNA anti-Hes</w:t>
      </w:r>
      <w:r>
        <w:rPr>
          <w:rFonts w:cs="Arial"/>
          <w:rtl/>
          <w:lang w:bidi="ar-DZ"/>
        </w:rPr>
        <w:t xml:space="preserve">1 </w:t>
      </w:r>
      <w:r>
        <w:rPr>
          <w:lang w:bidi="ar-DZ"/>
        </w:rPr>
        <w:t>a été mis au point pour</w:t>
      </w:r>
    </w:p>
    <w:p w:rsidR="0052112F" w:rsidRDefault="0052112F" w:rsidP="0052112F">
      <w:pPr>
        <w:rPr>
          <w:lang w:bidi="ar-DZ"/>
        </w:rPr>
      </w:pPr>
      <w:r>
        <w:rPr>
          <w:lang w:bidi="ar-DZ"/>
        </w:rPr>
        <w:t>identifier une éventuelle relation entre l’augmentation de l’expression de Hes</w:t>
      </w:r>
      <w:r>
        <w:rPr>
          <w:rFonts w:cs="Arial"/>
          <w:rtl/>
          <w:lang w:bidi="ar-DZ"/>
        </w:rPr>
        <w:t>1</w:t>
      </w:r>
      <w:r>
        <w:rPr>
          <w:lang w:bidi="ar-DZ"/>
        </w:rPr>
        <w:t>, la diminution</w:t>
      </w:r>
    </w:p>
    <w:p w:rsidR="0000338F" w:rsidRPr="00260AAA" w:rsidRDefault="0052112F" w:rsidP="0052112F">
      <w:pPr>
        <w:rPr>
          <w:rFonts w:hint="cs"/>
          <w:lang w:bidi="ar-DZ"/>
        </w:rPr>
      </w:pPr>
      <w:r>
        <w:rPr>
          <w:lang w:bidi="ar-DZ"/>
        </w:rPr>
        <w:t>des marqueurs chondrogéniques et/ou l’inhibition d’Ihh sous l’effet du sérum</w:t>
      </w:r>
      <w:r>
        <w:rPr>
          <w:rFonts w:cs="Arial"/>
          <w:rtl/>
          <w:lang w:bidi="ar-DZ"/>
        </w:rPr>
        <w:t>.</w:t>
      </w:r>
    </w:p>
    <w:sectPr w:rsidR="0000338F" w:rsidRPr="00260AAA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8A0DA1"/>
    <w:rsid w:val="0000338F"/>
    <w:rsid w:val="00102535"/>
    <w:rsid w:val="00260AAA"/>
    <w:rsid w:val="00321843"/>
    <w:rsid w:val="00386531"/>
    <w:rsid w:val="003C48D9"/>
    <w:rsid w:val="004C6F4F"/>
    <w:rsid w:val="0052112F"/>
    <w:rsid w:val="00551D31"/>
    <w:rsid w:val="006D5754"/>
    <w:rsid w:val="006F0834"/>
    <w:rsid w:val="007A537F"/>
    <w:rsid w:val="00886D15"/>
    <w:rsid w:val="008A0DA1"/>
    <w:rsid w:val="009805C9"/>
    <w:rsid w:val="009E2965"/>
    <w:rsid w:val="00A10583"/>
    <w:rsid w:val="00A435E3"/>
    <w:rsid w:val="00B33740"/>
    <w:rsid w:val="00D06F63"/>
    <w:rsid w:val="00D77EE2"/>
    <w:rsid w:val="00DE5027"/>
    <w:rsid w:val="00ED08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0338F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225</Words>
  <Characters>1286</Characters>
  <Application>Microsoft Office Word</Application>
  <DocSecurity>0</DocSecurity>
  <Lines>10</Lines>
  <Paragraphs>3</Paragraphs>
  <ScaleCrop>false</ScaleCrop>
  <Company/>
  <LinksUpToDate>false</LinksUpToDate>
  <CharactersWithSpaces>1508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22</cp:revision>
  <dcterms:created xsi:type="dcterms:W3CDTF">2015-05-14T12:07:00Z</dcterms:created>
  <dcterms:modified xsi:type="dcterms:W3CDTF">2015-05-17T09:42:00Z</dcterms:modified>
</cp:coreProperties>
</file>