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F3279" w:rsidRPr="006442E6" w:rsidRDefault="006442E6" w:rsidP="008654C7">
      <w:pPr>
        <w:spacing w:after="0" w:line="240" w:lineRule="auto"/>
        <w:jc w:val="center"/>
        <w:rPr>
          <w:rFonts w:ascii="Times New Roman" w:hAnsi="Times New Roman" w:cs="Times New Roman"/>
          <w:b/>
          <w:sz w:val="24"/>
          <w:szCs w:val="24"/>
        </w:rPr>
      </w:pPr>
      <w:r w:rsidRPr="006442E6">
        <w:rPr>
          <w:rFonts w:ascii="Times New Roman" w:hAnsi="Times New Roman" w:cs="Times New Roman"/>
          <w:b/>
          <w:sz w:val="24"/>
          <w:szCs w:val="24"/>
        </w:rPr>
        <w:t>Résumé</w:t>
      </w:r>
    </w:p>
    <w:p w:rsidR="006442E6" w:rsidRPr="000C5166" w:rsidRDefault="006442E6" w:rsidP="006442E6">
      <w:pPr>
        <w:spacing w:after="0" w:line="240" w:lineRule="auto"/>
        <w:rPr>
          <w:rFonts w:ascii="Times New Roman" w:hAnsi="Times New Roman" w:cs="Times New Roman"/>
          <w:sz w:val="24"/>
          <w:szCs w:val="24"/>
        </w:rPr>
      </w:pPr>
    </w:p>
    <w:p w:rsidR="00844043" w:rsidRPr="000C5166" w:rsidRDefault="00844043" w:rsidP="006442E6">
      <w:pPr>
        <w:autoSpaceDE w:val="0"/>
        <w:autoSpaceDN w:val="0"/>
        <w:adjustRightInd w:val="0"/>
        <w:spacing w:after="0" w:line="240" w:lineRule="auto"/>
        <w:ind w:firstLine="708"/>
        <w:jc w:val="both"/>
        <w:rPr>
          <w:rFonts w:ascii="Times New Roman" w:hAnsi="Times New Roman" w:cs="Times New Roman"/>
          <w:sz w:val="24"/>
          <w:szCs w:val="24"/>
        </w:rPr>
      </w:pPr>
      <w:r w:rsidRPr="000C5166">
        <w:rPr>
          <w:rFonts w:ascii="Times New Roman" w:hAnsi="Times New Roman" w:cs="Times New Roman"/>
          <w:sz w:val="24"/>
          <w:szCs w:val="24"/>
        </w:rPr>
        <w:t xml:space="preserve">Le présent travail tente </w:t>
      </w:r>
      <w:r w:rsidR="003E2D15">
        <w:rPr>
          <w:rFonts w:ascii="Times New Roman" w:hAnsi="Times New Roman" w:cs="Times New Roman"/>
          <w:sz w:val="24"/>
          <w:szCs w:val="24"/>
        </w:rPr>
        <w:t>d’</w:t>
      </w:r>
      <w:r w:rsidRPr="000C5166">
        <w:rPr>
          <w:rFonts w:ascii="Times New Roman" w:hAnsi="Times New Roman" w:cs="Times New Roman"/>
          <w:sz w:val="24"/>
          <w:szCs w:val="24"/>
        </w:rPr>
        <w:t>examiner la possibilité du traitement des lixiviats de quelques centres d’enfouissement techniques de la région d’Alger.</w:t>
      </w:r>
    </w:p>
    <w:p w:rsidR="00844043" w:rsidRPr="000C5166" w:rsidRDefault="00844043" w:rsidP="006442E6">
      <w:pPr>
        <w:spacing w:after="0" w:line="240" w:lineRule="auto"/>
        <w:jc w:val="both"/>
        <w:rPr>
          <w:rStyle w:val="googqs-tidbit-0"/>
          <w:rFonts w:ascii="Times New Roman" w:hAnsi="Times New Roman" w:cs="Times New Roman"/>
          <w:color w:val="000000"/>
          <w:sz w:val="24"/>
          <w:szCs w:val="24"/>
        </w:rPr>
      </w:pPr>
    </w:p>
    <w:p w:rsidR="00844043" w:rsidRPr="000C5166" w:rsidRDefault="00844043" w:rsidP="006442E6">
      <w:pPr>
        <w:spacing w:after="0" w:line="240" w:lineRule="auto"/>
        <w:jc w:val="both"/>
        <w:rPr>
          <w:rStyle w:val="googqs-tidbit-0"/>
          <w:rFonts w:ascii="Times New Roman" w:hAnsi="Times New Roman" w:cs="Times New Roman"/>
          <w:color w:val="000000"/>
          <w:sz w:val="24"/>
          <w:szCs w:val="24"/>
        </w:rPr>
      </w:pPr>
      <w:r w:rsidRPr="000C5166">
        <w:rPr>
          <w:rStyle w:val="googqs-tidbit-0"/>
          <w:rFonts w:ascii="Times New Roman" w:hAnsi="Times New Roman" w:cs="Times New Roman"/>
          <w:color w:val="000000"/>
          <w:sz w:val="24"/>
          <w:szCs w:val="24"/>
        </w:rPr>
        <w:t xml:space="preserve">Cette étude a consisté, dans un premier temps, à caractériser deux types de lixiviats (lixiviat jeune et stabilisé), à travers une </w:t>
      </w:r>
      <w:r w:rsidR="00653FC2" w:rsidRPr="000C5166">
        <w:rPr>
          <w:rStyle w:val="googqs-tidbit-0"/>
          <w:rFonts w:ascii="Times New Roman" w:hAnsi="Times New Roman" w:cs="Times New Roman"/>
          <w:color w:val="000000"/>
          <w:sz w:val="24"/>
          <w:szCs w:val="24"/>
        </w:rPr>
        <w:t>série</w:t>
      </w:r>
      <w:r w:rsidRPr="000C5166">
        <w:rPr>
          <w:rStyle w:val="googqs-tidbit-0"/>
          <w:rFonts w:ascii="Times New Roman" w:hAnsi="Times New Roman" w:cs="Times New Roman"/>
          <w:color w:val="000000"/>
          <w:sz w:val="24"/>
          <w:szCs w:val="24"/>
        </w:rPr>
        <w:t xml:space="preserve"> d’analyses physico-chimiques et biologiques afin d’évaluer qualitativement et quantitativement la pollution qui y est contenue. </w:t>
      </w:r>
    </w:p>
    <w:p w:rsidR="00844043" w:rsidRPr="000C5166" w:rsidRDefault="00844043" w:rsidP="006442E6">
      <w:pPr>
        <w:spacing w:after="0" w:line="240" w:lineRule="auto"/>
        <w:jc w:val="both"/>
        <w:rPr>
          <w:rStyle w:val="googqs-tidbit-0"/>
          <w:rFonts w:ascii="Times New Roman" w:hAnsi="Times New Roman" w:cs="Times New Roman"/>
          <w:color w:val="000000"/>
          <w:sz w:val="24"/>
          <w:szCs w:val="24"/>
        </w:rPr>
      </w:pPr>
      <w:r w:rsidRPr="000C5166">
        <w:rPr>
          <w:rStyle w:val="googqs-tidbit-0"/>
          <w:rFonts w:ascii="Times New Roman" w:hAnsi="Times New Roman" w:cs="Times New Roman"/>
          <w:color w:val="000000"/>
          <w:sz w:val="24"/>
          <w:szCs w:val="24"/>
        </w:rPr>
        <w:tab/>
      </w:r>
    </w:p>
    <w:p w:rsidR="00844043" w:rsidRPr="000C5166" w:rsidRDefault="00844043" w:rsidP="006442E6">
      <w:pPr>
        <w:spacing w:after="0" w:line="240" w:lineRule="auto"/>
        <w:jc w:val="both"/>
        <w:rPr>
          <w:rStyle w:val="googqs-tidbit-0"/>
          <w:rFonts w:ascii="Times New Roman" w:hAnsi="Times New Roman" w:cs="Times New Roman"/>
          <w:color w:val="000000"/>
          <w:sz w:val="24"/>
          <w:szCs w:val="24"/>
        </w:rPr>
      </w:pPr>
      <w:r w:rsidRPr="000C5166">
        <w:rPr>
          <w:rStyle w:val="googqs-tidbit-0"/>
          <w:rFonts w:ascii="Times New Roman" w:hAnsi="Times New Roman" w:cs="Times New Roman"/>
          <w:color w:val="000000"/>
          <w:sz w:val="24"/>
          <w:szCs w:val="24"/>
        </w:rPr>
        <w:t>Dans un second temps, nous avons exploré la possibilité du traitement de ces deux lixiviats par un procédé biologique (type boues activées) dans un bioréacteur adapté. Au vu des résultats obtenus, l</w:t>
      </w:r>
      <w:r w:rsidR="00520C0B" w:rsidRPr="000C5166">
        <w:rPr>
          <w:rStyle w:val="googqs-tidbit-0"/>
          <w:rFonts w:ascii="Times New Roman" w:hAnsi="Times New Roman" w:cs="Times New Roman"/>
          <w:color w:val="000000"/>
          <w:sz w:val="24"/>
          <w:szCs w:val="24"/>
        </w:rPr>
        <w:t>e traitement précédent</w:t>
      </w:r>
      <w:r w:rsidRPr="000C5166">
        <w:rPr>
          <w:rStyle w:val="googqs-tidbit-0"/>
          <w:rFonts w:ascii="Times New Roman" w:hAnsi="Times New Roman" w:cs="Times New Roman"/>
          <w:color w:val="000000"/>
          <w:sz w:val="24"/>
          <w:szCs w:val="24"/>
        </w:rPr>
        <w:t xml:space="preserve"> a été complété </w:t>
      </w:r>
      <w:r w:rsidR="00520C0B" w:rsidRPr="000C5166">
        <w:rPr>
          <w:rStyle w:val="googqs-tidbit-0"/>
          <w:rFonts w:ascii="Times New Roman" w:hAnsi="Times New Roman" w:cs="Times New Roman"/>
          <w:color w:val="000000"/>
          <w:sz w:val="24"/>
          <w:szCs w:val="24"/>
        </w:rPr>
        <w:t>ensuite</w:t>
      </w:r>
      <w:r w:rsidRPr="000C5166">
        <w:rPr>
          <w:rStyle w:val="googqs-tidbit-0"/>
          <w:rFonts w:ascii="Times New Roman" w:hAnsi="Times New Roman" w:cs="Times New Roman"/>
          <w:color w:val="000000"/>
          <w:sz w:val="24"/>
          <w:szCs w:val="24"/>
        </w:rPr>
        <w:t xml:space="preserve"> par un autre traitement de notre choix, en comparant et en discutant au fur et aux mesures les résultats obtenus avec les données et hypothèses théoriques.</w:t>
      </w:r>
    </w:p>
    <w:p w:rsidR="00844043" w:rsidRPr="000C5166" w:rsidRDefault="00844043" w:rsidP="006442E6">
      <w:pPr>
        <w:spacing w:after="0" w:line="240" w:lineRule="auto"/>
        <w:ind w:firstLine="708"/>
        <w:rPr>
          <w:rStyle w:val="googqs-tidbit-0"/>
          <w:rFonts w:ascii="Times New Roman" w:hAnsi="Times New Roman" w:cs="Times New Roman"/>
          <w:color w:val="000000"/>
          <w:sz w:val="24"/>
          <w:szCs w:val="24"/>
        </w:rPr>
      </w:pPr>
    </w:p>
    <w:p w:rsidR="006442E6" w:rsidRPr="006442E6" w:rsidRDefault="006442E6" w:rsidP="001A65BF">
      <w:pPr>
        <w:spacing w:after="0" w:line="240" w:lineRule="auto"/>
        <w:ind w:left="1134" w:hanging="1134"/>
        <w:rPr>
          <w:rFonts w:ascii="Times New Roman" w:hAnsi="Times New Roman" w:cs="Times New Roman"/>
          <w:i/>
          <w:sz w:val="24"/>
          <w:szCs w:val="24"/>
        </w:rPr>
      </w:pPr>
      <w:r w:rsidRPr="006442E6">
        <w:rPr>
          <w:rFonts w:ascii="Times New Roman" w:hAnsi="Times New Roman" w:cs="Times New Roman"/>
          <w:i/>
          <w:sz w:val="24"/>
          <w:szCs w:val="24"/>
        </w:rPr>
        <w:t>Mots clés : Lixiviats, centres d’enfouissement, bioga</w:t>
      </w:r>
      <w:r w:rsidR="003E2D15">
        <w:rPr>
          <w:rFonts w:ascii="Times New Roman" w:hAnsi="Times New Roman" w:cs="Times New Roman"/>
          <w:i/>
          <w:sz w:val="24"/>
          <w:szCs w:val="24"/>
        </w:rPr>
        <w:t>z</w:t>
      </w:r>
      <w:r w:rsidRPr="006442E6">
        <w:rPr>
          <w:rFonts w:ascii="Times New Roman" w:hAnsi="Times New Roman" w:cs="Times New Roman"/>
          <w:i/>
          <w:sz w:val="24"/>
          <w:szCs w:val="24"/>
        </w:rPr>
        <w:t xml:space="preserve">, boues actives, </w:t>
      </w:r>
      <w:r w:rsidR="003E2D15">
        <w:rPr>
          <w:rFonts w:ascii="Times New Roman" w:hAnsi="Times New Roman" w:cs="Times New Roman"/>
          <w:i/>
          <w:sz w:val="24"/>
          <w:szCs w:val="24"/>
        </w:rPr>
        <w:t xml:space="preserve">coagulation, floculation, couplage, </w:t>
      </w:r>
      <w:r w:rsidR="001A65BF">
        <w:rPr>
          <w:rFonts w:ascii="Times New Roman" w:hAnsi="Times New Roman" w:cs="Times New Roman"/>
          <w:i/>
          <w:sz w:val="24"/>
          <w:szCs w:val="24"/>
        </w:rPr>
        <w:t>bioréacteur.</w:t>
      </w:r>
    </w:p>
    <w:p w:rsidR="006442E6" w:rsidRPr="006442E6" w:rsidRDefault="006442E6" w:rsidP="006442E6">
      <w:pPr>
        <w:spacing w:after="0" w:line="240" w:lineRule="auto"/>
        <w:rPr>
          <w:rFonts w:ascii="Times New Roman" w:hAnsi="Times New Roman" w:cs="Times New Roman"/>
          <w:sz w:val="24"/>
          <w:szCs w:val="24"/>
        </w:rPr>
      </w:pPr>
    </w:p>
    <w:p w:rsidR="00844043" w:rsidRPr="000C5166" w:rsidRDefault="00844043" w:rsidP="003E2D15">
      <w:pPr>
        <w:spacing w:after="0" w:line="240" w:lineRule="auto"/>
        <w:ind w:firstLine="708"/>
        <w:jc w:val="both"/>
        <w:rPr>
          <w:rFonts w:ascii="Times New Roman" w:hAnsi="Times New Roman" w:cs="Times New Roman"/>
          <w:sz w:val="24"/>
          <w:szCs w:val="24"/>
          <w:lang w:val="en-US"/>
        </w:rPr>
      </w:pPr>
      <w:r w:rsidRPr="000C5166">
        <w:rPr>
          <w:rFonts w:ascii="Times New Roman" w:hAnsi="Times New Roman" w:cs="Times New Roman"/>
          <w:sz w:val="24"/>
          <w:szCs w:val="24"/>
          <w:lang w:val="en-US"/>
        </w:rPr>
        <w:t xml:space="preserve">This work </w:t>
      </w:r>
      <w:r w:rsidR="003E2D15" w:rsidRPr="003E2D15">
        <w:rPr>
          <w:rFonts w:ascii="Times New Roman" w:hAnsi="Times New Roman" w:cs="Times New Roman"/>
          <w:sz w:val="24"/>
          <w:szCs w:val="24"/>
          <w:lang w:val="en-US"/>
        </w:rPr>
        <w:t>is attempting</w:t>
      </w:r>
      <w:r w:rsidRPr="000C5166">
        <w:rPr>
          <w:rFonts w:ascii="Times New Roman" w:hAnsi="Times New Roman" w:cs="Times New Roman"/>
          <w:sz w:val="24"/>
          <w:szCs w:val="24"/>
          <w:lang w:val="en-US"/>
        </w:rPr>
        <w:t>to examine the possibility of leachate</w:t>
      </w:r>
      <w:r w:rsidR="003E2D15">
        <w:rPr>
          <w:rFonts w:ascii="Times New Roman" w:hAnsi="Times New Roman" w:cs="Times New Roman"/>
          <w:sz w:val="24"/>
          <w:szCs w:val="24"/>
          <w:lang w:val="en-US"/>
        </w:rPr>
        <w:t>s</w:t>
      </w:r>
      <w:r w:rsidRPr="000C5166">
        <w:rPr>
          <w:rFonts w:ascii="Times New Roman" w:hAnsi="Times New Roman" w:cs="Times New Roman"/>
          <w:sz w:val="24"/>
          <w:szCs w:val="24"/>
          <w:lang w:val="en-US"/>
        </w:rPr>
        <w:t xml:space="preserve"> treatment of some landfill sites in the Algiers region.</w:t>
      </w:r>
      <w:bookmarkStart w:id="0" w:name="_GoBack"/>
      <w:bookmarkEnd w:id="0"/>
    </w:p>
    <w:p w:rsidR="003E2D15" w:rsidRDefault="003E2D15" w:rsidP="003E2D15">
      <w:pPr>
        <w:spacing w:after="0" w:line="240" w:lineRule="auto"/>
        <w:jc w:val="both"/>
        <w:rPr>
          <w:rFonts w:ascii="Times New Roman" w:hAnsi="Times New Roman" w:cs="Times New Roman"/>
          <w:sz w:val="24"/>
          <w:szCs w:val="24"/>
          <w:lang w:val="en-US"/>
        </w:rPr>
      </w:pPr>
    </w:p>
    <w:p w:rsidR="00653FC2" w:rsidRPr="000C5166" w:rsidRDefault="00653FC2" w:rsidP="003E2D15">
      <w:pPr>
        <w:spacing w:after="0" w:line="240" w:lineRule="auto"/>
        <w:jc w:val="both"/>
        <w:rPr>
          <w:rFonts w:ascii="Times New Roman" w:hAnsi="Times New Roman" w:cs="Times New Roman"/>
          <w:sz w:val="24"/>
          <w:szCs w:val="24"/>
          <w:lang w:val="en-US"/>
        </w:rPr>
      </w:pPr>
      <w:r w:rsidRPr="000C5166">
        <w:rPr>
          <w:rFonts w:ascii="Times New Roman" w:hAnsi="Times New Roman" w:cs="Times New Roman"/>
          <w:sz w:val="24"/>
          <w:szCs w:val="24"/>
          <w:lang w:val="en-US"/>
        </w:rPr>
        <w:t xml:space="preserve">This study </w:t>
      </w:r>
      <w:r w:rsidR="00520C0B" w:rsidRPr="000C5166">
        <w:rPr>
          <w:rFonts w:ascii="Times New Roman" w:hAnsi="Times New Roman" w:cs="Times New Roman"/>
          <w:sz w:val="24"/>
          <w:szCs w:val="24"/>
          <w:lang w:val="en-US"/>
        </w:rPr>
        <w:t>consisted</w:t>
      </w:r>
      <w:r w:rsidRPr="000C5166">
        <w:rPr>
          <w:rFonts w:ascii="Times New Roman" w:hAnsi="Times New Roman" w:cs="Times New Roman"/>
          <w:sz w:val="24"/>
          <w:szCs w:val="24"/>
          <w:lang w:val="en-US"/>
        </w:rPr>
        <w:t>, firstly, to characterize two types of leachate</w:t>
      </w:r>
      <w:r w:rsidR="003E2D15">
        <w:rPr>
          <w:rFonts w:ascii="Times New Roman" w:hAnsi="Times New Roman" w:cs="Times New Roman"/>
          <w:sz w:val="24"/>
          <w:szCs w:val="24"/>
          <w:lang w:val="en-US"/>
        </w:rPr>
        <w:t>s</w:t>
      </w:r>
      <w:r w:rsidRPr="000C5166">
        <w:rPr>
          <w:rFonts w:ascii="Times New Roman" w:hAnsi="Times New Roman" w:cs="Times New Roman"/>
          <w:sz w:val="24"/>
          <w:szCs w:val="24"/>
          <w:lang w:val="en-US"/>
        </w:rPr>
        <w:t xml:space="preserve"> (leachate young and stabilized), through a series of physical, chemical and biological analyzes to evaluate qualitatively and quantitatively their pollution</w:t>
      </w:r>
      <w:r w:rsidR="003E2D15">
        <w:rPr>
          <w:rFonts w:ascii="Times New Roman" w:hAnsi="Times New Roman" w:cs="Times New Roman"/>
          <w:sz w:val="24"/>
          <w:szCs w:val="24"/>
          <w:lang w:val="en-US"/>
        </w:rPr>
        <w:t>.</w:t>
      </w:r>
    </w:p>
    <w:p w:rsidR="003E2D15" w:rsidRDefault="003E2D15" w:rsidP="003E2D15">
      <w:pPr>
        <w:spacing w:after="0" w:line="240" w:lineRule="auto"/>
        <w:jc w:val="both"/>
        <w:rPr>
          <w:rFonts w:ascii="Times New Roman" w:hAnsi="Times New Roman" w:cs="Times New Roman"/>
          <w:sz w:val="24"/>
          <w:szCs w:val="24"/>
          <w:lang w:val="en-US"/>
        </w:rPr>
      </w:pPr>
    </w:p>
    <w:p w:rsidR="00520C0B" w:rsidRDefault="00520C0B" w:rsidP="003E2D15">
      <w:pPr>
        <w:spacing w:after="0" w:line="240" w:lineRule="auto"/>
        <w:jc w:val="both"/>
        <w:rPr>
          <w:rFonts w:ascii="Times New Roman" w:hAnsi="Times New Roman" w:cs="Times New Roman"/>
          <w:sz w:val="24"/>
          <w:szCs w:val="24"/>
          <w:lang w:val="en-US"/>
        </w:rPr>
      </w:pPr>
      <w:r w:rsidRPr="000C5166">
        <w:rPr>
          <w:rFonts w:ascii="Times New Roman" w:hAnsi="Times New Roman" w:cs="Times New Roman"/>
          <w:sz w:val="24"/>
          <w:szCs w:val="24"/>
          <w:lang w:val="en-US"/>
        </w:rPr>
        <w:t xml:space="preserve">In a second time, we explored the possibility of treatment of these two leachates by a biological process (type activated sludge) in an adapted bioreactor.In view of the results obtained, the previous treatment was then completed </w:t>
      </w:r>
      <w:r w:rsidR="003E2D15">
        <w:rPr>
          <w:rFonts w:ascii="Times New Roman" w:hAnsi="Times New Roman" w:cs="Times New Roman"/>
          <w:sz w:val="24"/>
          <w:szCs w:val="24"/>
          <w:lang w:val="en-US"/>
        </w:rPr>
        <w:t xml:space="preserve">by </w:t>
      </w:r>
      <w:r w:rsidRPr="000C5166">
        <w:rPr>
          <w:rFonts w:ascii="Times New Roman" w:hAnsi="Times New Roman" w:cs="Times New Roman"/>
          <w:sz w:val="24"/>
          <w:szCs w:val="24"/>
          <w:lang w:val="en-US"/>
        </w:rPr>
        <w:t>another treatment of our choosing, comparing and discussing the measures as and the results obtained with the data and theoretical hypotheses.</w:t>
      </w:r>
    </w:p>
    <w:p w:rsidR="003E2D15" w:rsidRDefault="003E2D15" w:rsidP="003E2D15">
      <w:pPr>
        <w:spacing w:after="0" w:line="240" w:lineRule="auto"/>
        <w:jc w:val="both"/>
        <w:rPr>
          <w:rFonts w:ascii="Times New Roman" w:hAnsi="Times New Roman" w:cs="Times New Roman"/>
          <w:sz w:val="24"/>
          <w:szCs w:val="24"/>
          <w:lang w:val="en-US"/>
        </w:rPr>
      </w:pPr>
    </w:p>
    <w:p w:rsidR="001A65BF" w:rsidRPr="008654C7" w:rsidRDefault="008654C7" w:rsidP="008654C7">
      <w:pPr>
        <w:spacing w:after="0" w:line="240" w:lineRule="auto"/>
        <w:jc w:val="right"/>
        <w:rPr>
          <w:rFonts w:ascii="Times New Roman" w:hAnsi="Times New Roman" w:cs="Times New Roman" w:hint="cs"/>
          <w:sz w:val="24"/>
          <w:szCs w:val="24"/>
          <w:rtl/>
        </w:rPr>
      </w:pPr>
      <w:r w:rsidRPr="008654C7">
        <w:rPr>
          <w:rFonts w:ascii="Times New Roman" w:eastAsia="Times New Roman" w:hAnsi="Times New Roman" w:cs="Times New Roman"/>
          <w:color w:val="000000"/>
          <w:sz w:val="31"/>
          <w:szCs w:val="31"/>
          <w:rtl/>
          <w:lang w:eastAsia="fr-FR"/>
        </w:rPr>
        <w:t xml:space="preserve">يسعى هذا العمل إلى دراسة إمكانية معالجة العصارة الناتجة عن بعض مراكز الدفن الصحي للنفايات المنزلية في منطقة الجزائر. تكمن هذه الدراسة، أولا،إلى تمييز نوعين من العصارة (العصارة الشابة والمستقرة)، وهذا من خلال سلسلة من التحاليل </w:t>
      </w:r>
      <w:proofErr w:type="spellStart"/>
      <w:r w:rsidRPr="008654C7">
        <w:rPr>
          <w:rFonts w:ascii="Times New Roman" w:eastAsia="Times New Roman" w:hAnsi="Times New Roman" w:cs="Times New Roman"/>
          <w:color w:val="000000"/>
          <w:sz w:val="31"/>
          <w:szCs w:val="31"/>
          <w:rtl/>
          <w:lang w:eastAsia="fr-FR"/>
        </w:rPr>
        <w:t>الفيزيوكيميائية</w:t>
      </w:r>
      <w:proofErr w:type="spellEnd"/>
      <w:r w:rsidRPr="008654C7">
        <w:rPr>
          <w:rFonts w:ascii="Times New Roman" w:eastAsia="Times New Roman" w:hAnsi="Times New Roman" w:cs="Times New Roman"/>
          <w:color w:val="000000"/>
          <w:sz w:val="31"/>
          <w:szCs w:val="31"/>
          <w:rtl/>
          <w:lang w:eastAsia="fr-FR"/>
        </w:rPr>
        <w:t xml:space="preserve"> والبيولوجية لتقدير </w:t>
      </w:r>
      <w:proofErr w:type="spellStart"/>
      <w:r w:rsidRPr="008654C7">
        <w:rPr>
          <w:rFonts w:ascii="Times New Roman" w:eastAsia="Times New Roman" w:hAnsi="Times New Roman" w:cs="Times New Roman"/>
          <w:color w:val="000000"/>
          <w:sz w:val="31"/>
          <w:szCs w:val="31"/>
          <w:rtl/>
          <w:lang w:eastAsia="fr-FR"/>
        </w:rPr>
        <w:t>كميية</w:t>
      </w:r>
      <w:proofErr w:type="spellEnd"/>
      <w:r w:rsidRPr="008654C7">
        <w:rPr>
          <w:rFonts w:ascii="Times New Roman" w:eastAsia="Times New Roman" w:hAnsi="Times New Roman" w:cs="Times New Roman"/>
          <w:color w:val="000000"/>
          <w:sz w:val="31"/>
          <w:szCs w:val="31"/>
          <w:rtl/>
          <w:lang w:eastAsia="fr-FR"/>
        </w:rPr>
        <w:t xml:space="preserve"> ونوعية تلوثها. في مرحلة ثانية، بحثنا إمكانية المعالجة البيولوجية لهذه العصارة (بواسطة </w:t>
      </w:r>
      <w:proofErr w:type="spellStart"/>
      <w:r w:rsidRPr="008654C7">
        <w:rPr>
          <w:rFonts w:ascii="Times New Roman" w:eastAsia="Times New Roman" w:hAnsi="Times New Roman" w:cs="Times New Roman"/>
          <w:color w:val="000000"/>
          <w:sz w:val="31"/>
          <w:szCs w:val="31"/>
          <w:rtl/>
          <w:lang w:eastAsia="fr-FR"/>
        </w:rPr>
        <w:t>الحمأة</w:t>
      </w:r>
      <w:proofErr w:type="spellEnd"/>
      <w:r w:rsidRPr="008654C7">
        <w:rPr>
          <w:rFonts w:ascii="Times New Roman" w:eastAsia="Times New Roman" w:hAnsi="Times New Roman" w:cs="Times New Roman"/>
          <w:color w:val="000000"/>
          <w:sz w:val="31"/>
          <w:szCs w:val="31"/>
          <w:rtl/>
          <w:lang w:eastAsia="fr-FR"/>
        </w:rPr>
        <w:t xml:space="preserve"> المنشطة) في مفاعل حيوي مناسب. </w:t>
      </w:r>
      <w:proofErr w:type="gramStart"/>
      <w:r w:rsidRPr="008654C7">
        <w:rPr>
          <w:rFonts w:ascii="Times New Roman" w:eastAsia="Times New Roman" w:hAnsi="Times New Roman" w:cs="Times New Roman"/>
          <w:color w:val="000000"/>
          <w:sz w:val="31"/>
          <w:szCs w:val="31"/>
          <w:rtl/>
          <w:lang w:eastAsia="fr-FR"/>
        </w:rPr>
        <w:t>على</w:t>
      </w:r>
      <w:proofErr w:type="gramEnd"/>
      <w:r w:rsidRPr="008654C7">
        <w:rPr>
          <w:rFonts w:ascii="Times New Roman" w:eastAsia="Times New Roman" w:hAnsi="Times New Roman" w:cs="Times New Roman"/>
          <w:color w:val="000000"/>
          <w:sz w:val="31"/>
          <w:szCs w:val="31"/>
          <w:rtl/>
          <w:lang w:eastAsia="fr-FR"/>
        </w:rPr>
        <w:t xml:space="preserve"> ضوء النتائج التي تم الحصول عليها، قمنا بتكملة المعالجة السابقة بمعالجة أخرى من اختيارنا، مع مقارنة ومناقشة التدابير والنتائج المحصلة مع البيانات والفرضيات النظرية</w:t>
      </w:r>
      <w:r>
        <w:rPr>
          <w:rFonts w:ascii="Times New Roman" w:eastAsia="Times New Roman" w:hAnsi="Times New Roman" w:cs="Times New Roman" w:hint="cs"/>
          <w:color w:val="000000"/>
          <w:sz w:val="31"/>
          <w:szCs w:val="31"/>
          <w:rtl/>
          <w:lang w:eastAsia="fr-FR"/>
        </w:rPr>
        <w:t>.</w:t>
      </w:r>
    </w:p>
    <w:sectPr w:rsidR="001A65BF" w:rsidRPr="008654C7" w:rsidSect="00921F9E">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20002A87" w:usb1="80000000" w:usb2="00000008" w:usb3="00000000" w:csb0="000001FF" w:csb1="00000000"/>
  </w:font>
  <w:font w:name="Times New Roman">
    <w:panose1 w:val="02020603050405020304"/>
    <w:charset w:val="00"/>
    <w:family w:val="roman"/>
    <w:pitch w:val="variable"/>
    <w:sig w:usb0="20002A87" w:usb1="80000000" w:usb2="00000008" w:usb3="00000000" w:csb0="000001FF" w:csb1="00000000"/>
  </w:font>
  <w:font w:name="Tahoma">
    <w:panose1 w:val="020B0604030504040204"/>
    <w:charset w:val="00"/>
    <w:family w:val="swiss"/>
    <w:pitch w:val="variable"/>
    <w:sig w:usb0="61002A87" w:usb1="80000000" w:usb2="00000008" w:usb3="00000000" w:csb0="0001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8"/>
  <w:proofState w:spelling="clean" w:grammar="clean"/>
  <w:defaultTabStop w:val="708"/>
  <w:hyphenationZone w:val="425"/>
  <w:characterSpacingControl w:val="doNotCompress"/>
  <w:compat/>
  <w:rsids>
    <w:rsidRoot w:val="00844043"/>
    <w:rsid w:val="000C5166"/>
    <w:rsid w:val="001A65BF"/>
    <w:rsid w:val="003E2D15"/>
    <w:rsid w:val="00520C0B"/>
    <w:rsid w:val="006442E6"/>
    <w:rsid w:val="00653FC2"/>
    <w:rsid w:val="00844043"/>
    <w:rsid w:val="008654C7"/>
    <w:rsid w:val="0088692E"/>
    <w:rsid w:val="00921F9E"/>
    <w:rsid w:val="00AF3279"/>
  </w:rsids>
  <m:mathPr>
    <m:mathFont m:val="Cambria Math"/>
    <m:brkBin m:val="before"/>
    <m:brkBinSub m:val="--"/>
    <m:smallFrac/>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44043"/>
    <w:rPr>
      <w:rFonts w:ascii="Calibri" w:eastAsia="Calibri" w:hAnsi="Calibri" w:cs="Arial"/>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googqs-tidbit-0">
    <w:name w:val="goog_qs-tidbit-0"/>
    <w:rsid w:val="00844043"/>
  </w:style>
  <w:style w:type="paragraph" w:styleId="Textedebulles">
    <w:name w:val="Balloon Text"/>
    <w:basedOn w:val="Normal"/>
    <w:link w:val="TextedebullesCar"/>
    <w:uiPriority w:val="99"/>
    <w:semiHidden/>
    <w:unhideWhenUsed/>
    <w:rsid w:val="003E2D15"/>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3E2D15"/>
    <w:rPr>
      <w:rFonts w:ascii="Tahoma" w:eastAsia="Calibri"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44043"/>
    <w:rPr>
      <w:rFonts w:ascii="Calibri" w:eastAsia="Calibri" w:hAnsi="Calibri" w:cs="Aria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googqs-tidbit-0">
    <w:name w:val="goog_qs-tidbit-0"/>
    <w:rsid w:val="00844043"/>
  </w:style>
  <w:style w:type="paragraph" w:styleId="BalloonText">
    <w:name w:val="Balloon Text"/>
    <w:basedOn w:val="Normal"/>
    <w:link w:val="BalloonTextChar"/>
    <w:uiPriority w:val="99"/>
    <w:semiHidden/>
    <w:unhideWhenUsed/>
    <w:rsid w:val="003E2D15"/>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3E2D15"/>
    <w:rPr>
      <w:rFonts w:ascii="Tahoma" w:eastAsia="Calibri" w:hAnsi="Tahoma" w:cs="Tahoma"/>
      <w:sz w:val="16"/>
      <w:szCs w:val="16"/>
    </w:rPr>
  </w:style>
</w:styles>
</file>

<file path=word/webSettings.xml><?xml version="1.0" encoding="utf-8"?>
<w:webSettings xmlns:r="http://schemas.openxmlformats.org/officeDocument/2006/relationships" xmlns:w="http://schemas.openxmlformats.org/wordprocessingml/2006/main">
  <w:divs>
    <w:div w:id="671224238">
      <w:bodyDiv w:val="1"/>
      <w:marLeft w:val="0"/>
      <w:marRight w:val="0"/>
      <w:marTop w:val="0"/>
      <w:marBottom w:val="0"/>
      <w:divBdr>
        <w:top w:val="none" w:sz="0" w:space="0" w:color="auto"/>
        <w:left w:val="none" w:sz="0" w:space="0" w:color="auto"/>
        <w:bottom w:val="none" w:sz="0" w:space="0" w:color="auto"/>
        <w:right w:val="none" w:sz="0" w:space="0" w:color="auto"/>
      </w:divBdr>
      <w:divsChild>
        <w:div w:id="1447118280">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microsoft.com/office/2007/relationships/stylesWithEffects" Target="stylesWithEffect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120</TotalTime>
  <Pages>1</Pages>
  <Words>343</Words>
  <Characters>1888</Characters>
  <Application>Microsoft Office Word</Application>
  <DocSecurity>0</DocSecurity>
  <Lines>15</Lines>
  <Paragraphs>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2227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Zakaria</dc:creator>
  <cp:lastModifiedBy>mohamed.ouldchikh</cp:lastModifiedBy>
  <cp:revision>2</cp:revision>
  <dcterms:created xsi:type="dcterms:W3CDTF">2015-02-25T17:35:00Z</dcterms:created>
  <dcterms:modified xsi:type="dcterms:W3CDTF">2015-03-01T09:34:00Z</dcterms:modified>
</cp:coreProperties>
</file>