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52BA" w:rsidRPr="00A652BA" w:rsidRDefault="00A652BA" w:rsidP="00A652BA">
      <w:pPr>
        <w:bidi w:val="0"/>
        <w:rPr>
          <w:lang w:val="fr-FR" w:bidi="ar-DZ"/>
        </w:rPr>
      </w:pPr>
      <w:r w:rsidRPr="00A652BA">
        <w:rPr>
          <w:lang w:val="fr-FR" w:bidi="ar-DZ"/>
        </w:rPr>
        <w:t>L'ajout des fibres métalliques a un effet positif sur les caractéristiques mécaniques des bétons. Dans ce domaine, on peut citer l'amélioration simultanée de la ductilité et des propriétés mécaniques. Par ailleurs, la formation et la propagation des fissures sont retardées et la taille d'ouverture de ces fissures est largement réduite. Toutefois, l'introduction des fibres dans le béton a un effet néfaste sur la rhéologie du béton et donc sur sa facilité de mise en œuvre. En conséquence, l'orientation des fibres dans la matrice du béton se trouve sérieusement affectée. L'effet de cette orientation sur les caractéristiques mécaniques du matériau est certain.</w:t>
      </w:r>
    </w:p>
    <w:p w:rsidR="00A652BA" w:rsidRPr="00A652BA" w:rsidRDefault="00A652BA" w:rsidP="00A652BA">
      <w:pPr>
        <w:bidi w:val="0"/>
        <w:rPr>
          <w:lang w:val="fr-FR" w:bidi="ar-DZ"/>
        </w:rPr>
      </w:pPr>
      <w:r w:rsidRPr="00A652BA">
        <w:rPr>
          <w:lang w:val="fr-FR" w:bidi="ar-DZ"/>
        </w:rPr>
        <w:t>Ce travail permet, dans un premier temps, de caractériser l'orientation des fibres dans un matériau modèle simple, à comportement rhéologique similaire au béton. Les résultats ont montré que le seuil de cisaillement est la variable rhéologique fondamentale qui détermine l'orientation et l'homogénéité de la distribution des fibres. Par la suite, nous présentons l'influence de la rhéologie des bétons sur l'orientation des fibres métalliques pour des éprouvettes en béton. Les résultats confirment que la rhéologie des bétons est un paramètre essentiel de l'orientation et de la distribution des fibres.</w:t>
      </w:r>
    </w:p>
    <w:p w:rsidR="001B1CD9" w:rsidRPr="00A652BA" w:rsidRDefault="00A652BA" w:rsidP="00A652BA">
      <w:pPr>
        <w:bidi w:val="0"/>
        <w:rPr>
          <w:rFonts w:hint="cs"/>
          <w:lang w:val="fr-FR" w:bidi="ar-DZ"/>
        </w:rPr>
      </w:pPr>
      <w:r w:rsidRPr="00A652BA">
        <w:rPr>
          <w:lang w:val="fr-FR" w:bidi="ar-DZ"/>
        </w:rPr>
        <w:t>Des essais sont ainsi réalisés en compression, en traction par fendage, au cisaillement direct et en flexion sur des éprouvettes et sur des poutres en bétons fibrés de configurations différentes (béton ordinaire, béton autoplaçant et béton à hautes performances). Une technique performante a été utilisée pour la détection de la première fissuration et le suivi global de la fissuration au moyen d'une caméra numérique. Ces essais mettent en évidence que la caractéristique fondamentale des bétons fibrés est leur comportement post-fissuration caractérisé mathématiquement par les indices de ductilité. Des relations entre les caractéristiques mécaniques du matériau composite ont été déduites en fonction des différents paramètres étudiés.</w:t>
      </w:r>
    </w:p>
    <w:sectPr w:rsidR="001B1CD9" w:rsidRPr="00A652BA"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A652BA"/>
    <w:rsid w:val="001B1CD9"/>
    <w:rsid w:val="006D5754"/>
    <w:rsid w:val="00A652B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1CD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300</Words>
  <Characters>1711</Characters>
  <Application>Microsoft Office Word</Application>
  <DocSecurity>0</DocSecurity>
  <Lines>14</Lines>
  <Paragraphs>4</Paragraphs>
  <ScaleCrop>false</ScaleCrop>
  <Company/>
  <LinksUpToDate>false</LinksUpToDate>
  <CharactersWithSpaces>2007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2014-12-09T08:44:00Z</dcterms:created>
  <dcterms:modified xsi:type="dcterms:W3CDTF">2014-12-09T08:44:00Z</dcterms:modified>
</cp:coreProperties>
</file>