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14B6" w:rsidRPr="009A10A8" w:rsidRDefault="004E14B6" w:rsidP="00CC7DBB">
      <w:pPr>
        <w:spacing w:line="240" w:lineRule="auto"/>
        <w:ind w:left="0"/>
        <w:contextualSpacing/>
        <w:jc w:val="both"/>
        <w:rPr>
          <w:rStyle w:val="longtext1"/>
          <w:rFonts w:asciiTheme="majorBidi" w:hAnsiTheme="majorBidi" w:cstheme="majorBidi"/>
          <w:b/>
          <w:bCs/>
          <w:color w:val="000000" w:themeColor="text1"/>
          <w:sz w:val="24"/>
          <w:szCs w:val="24"/>
          <w:lang w:val="fr-FR" w:bidi="ar-DZ"/>
        </w:rPr>
      </w:pPr>
      <w:r w:rsidRPr="009A10A8">
        <w:rPr>
          <w:rStyle w:val="longtext1"/>
          <w:rFonts w:asciiTheme="majorBidi" w:hAnsiTheme="majorBidi" w:cstheme="majorBidi"/>
          <w:b/>
          <w:bCs/>
          <w:color w:val="000000" w:themeColor="text1"/>
          <w:sz w:val="24"/>
          <w:szCs w:val="24"/>
          <w:lang w:val="fr-FR" w:bidi="ar-DZ"/>
        </w:rPr>
        <w:t xml:space="preserve">Résumé </w:t>
      </w:r>
    </w:p>
    <w:p w:rsidR="004E14B6" w:rsidRPr="009A10A8" w:rsidRDefault="004E14B6" w:rsidP="004E14B6">
      <w:pPr>
        <w:spacing w:line="240" w:lineRule="auto"/>
        <w:ind w:left="0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</w:pPr>
    </w:p>
    <w:p w:rsidR="004E14B6" w:rsidRDefault="004E14B6" w:rsidP="00CC7DBB">
      <w:pPr>
        <w:spacing w:line="240" w:lineRule="auto"/>
        <w:ind w:left="0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</w:pPr>
      <w:r w:rsidRPr="004E14B6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val="fr-FR" w:bidi="ar-DZ"/>
        </w:rPr>
        <w:t>Introduction.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La g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lucotoxicité est responsable de l'accélération du processus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</w:t>
      </w:r>
      <w:proofErr w:type="spellStart"/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athéroscléreux</w:t>
      </w:r>
      <w:proofErr w:type="spellEnd"/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et </w:t>
      </w:r>
      <w:r w:rsidR="00CC7DB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d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es complications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cardio-vasculaire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s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via l’augmentation de l’i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nflammation et </w:t>
      </w:r>
      <w:r w:rsidR="00CC7DB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du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stress oxydatif. </w:t>
      </w:r>
      <w:r w:rsidRPr="004E14B6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val="fr-FR" w:bidi="ar-DZ"/>
        </w:rPr>
        <w:t>Brassica rapa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est considéré</w:t>
      </w:r>
      <w:r w:rsidR="00CC7DB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e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comme une source naturelle d'antioxydants et est utilisé</w:t>
      </w:r>
      <w:r w:rsidR="00CC7DB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e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pour traiter le diabète</w:t>
      </w:r>
      <w:r w:rsidR="00CC7DB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en médecine traditionnelle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. </w:t>
      </w:r>
    </w:p>
    <w:p w:rsidR="004E14B6" w:rsidRPr="004E14B6" w:rsidRDefault="004E14B6" w:rsidP="00CC7DBB">
      <w:pPr>
        <w:spacing w:line="240" w:lineRule="auto"/>
        <w:ind w:left="0"/>
        <w:contextualSpacing/>
        <w:jc w:val="both"/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val="fr-FR" w:bidi="ar-DZ"/>
        </w:rPr>
      </w:pPr>
      <w:r w:rsidRPr="004E14B6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val="fr-FR" w:bidi="ar-DZ"/>
        </w:rPr>
        <w:t>Objectif.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Notre étude a porté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sur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l'impact d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’une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glucotoxicité induite </w:t>
      </w:r>
      <w:r w:rsidRPr="004E14B6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val="fr-FR" w:bidi="ar-DZ"/>
        </w:rPr>
        <w:t>in vivo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et </w:t>
      </w:r>
      <w:r w:rsidRPr="004E14B6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val="fr-FR" w:bidi="ar-DZ"/>
        </w:rPr>
        <w:t>in vitro</w:t>
      </w:r>
      <w:r w:rsidR="00CC7DB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dans des cellules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musc</w:t>
      </w:r>
      <w:r w:rsidR="00CC7DB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u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l</w:t>
      </w:r>
      <w:r w:rsidR="00CC7DB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aire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s lisses</w:t>
      </w:r>
      <w:r w:rsidR="00CC7DB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vasculaires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(CMLV) d</w:t>
      </w:r>
      <w:r w:rsidR="00CC7DB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e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</w:t>
      </w:r>
      <w:proofErr w:type="spellStart"/>
      <w:r w:rsidRPr="004E14B6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val="fr-FR" w:bidi="ar-DZ"/>
        </w:rPr>
        <w:t>Psammomys</w:t>
      </w:r>
      <w:proofErr w:type="spellEnd"/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et l'effet thérapeutique de </w:t>
      </w:r>
      <w:r w:rsidRPr="004E14B6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val="fr-FR" w:bidi="ar-DZ"/>
        </w:rPr>
        <w:t>Brassica rapa (</w:t>
      </w:r>
      <w:r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val="fr-FR" w:bidi="ar-DZ"/>
        </w:rPr>
        <w:t>AEBr</w:t>
      </w:r>
      <w:r w:rsidRPr="004E14B6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val="fr-FR" w:bidi="ar-DZ"/>
        </w:rPr>
        <w:t>).</w:t>
      </w:r>
    </w:p>
    <w:p w:rsidR="004E14B6" w:rsidRPr="004E14B6" w:rsidRDefault="00A04BA0" w:rsidP="00CC7DBB">
      <w:pPr>
        <w:spacing w:line="240" w:lineRule="auto"/>
        <w:ind w:left="0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</w:pPr>
      <w:r w:rsidRPr="004E14B6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val="fr-FR" w:bidi="ar-DZ"/>
        </w:rPr>
        <w:t>Matérie</w:t>
      </w:r>
      <w:r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val="fr-FR" w:bidi="ar-DZ"/>
        </w:rPr>
        <w:t>l</w:t>
      </w:r>
      <w:r w:rsidR="004E14B6" w:rsidRPr="004E14B6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val="fr-FR" w:bidi="ar-DZ"/>
        </w:rPr>
        <w:t xml:space="preserve"> et méthodes.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Pour l’étude </w:t>
      </w:r>
      <w:r w:rsidRPr="00A04BA0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val="fr-FR" w:bidi="ar-DZ"/>
        </w:rPr>
        <w:t>in vivo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, n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ous avons administré un régime hyperglucidique (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R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HG) (30% de saccharose) pendant 9 mois et un traitement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à l’extrait aqueux de </w:t>
      </w:r>
      <w:r w:rsidRPr="00A04BA0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val="fr-FR" w:bidi="ar-DZ"/>
        </w:rPr>
        <w:t>Brassica rapa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à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raison de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100mg / kg 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pendant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les 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20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derniers 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jours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d’expérimentation.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Pour l’étude </w:t>
      </w:r>
      <w:r w:rsidRPr="00A04BA0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val="fr-FR" w:bidi="ar-DZ"/>
        </w:rPr>
        <w:t>in vitro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, les </w:t>
      </w:r>
      <w:proofErr w:type="spellStart"/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CML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v</w:t>
      </w:r>
      <w:proofErr w:type="spellEnd"/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ont été soumises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au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D-glucose (0,6%) pendant 48 heures et traitées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ave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c </w:t>
      </w:r>
      <w:r w:rsidRPr="00A04BA0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val="fr-FR" w:bidi="ar-DZ"/>
        </w:rPr>
        <w:t>AEBr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(2100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µg/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ml) pendant 24 heures. </w:t>
      </w:r>
      <w:r w:rsidRPr="00A04BA0">
        <w:rPr>
          <w:rFonts w:ascii="Times New Roman" w:eastAsia="Calibri" w:hAnsi="Times New Roman" w:cs="Times New Roman"/>
          <w:color w:val="auto"/>
          <w:sz w:val="24"/>
          <w:szCs w:val="24"/>
          <w:lang w:val="fr-FR" w:bidi="ar-SA"/>
        </w:rPr>
        <w:t>Dans ce cadre, plusieurs aspects ont été étudiés</w:t>
      </w:r>
      <w:r>
        <w:rPr>
          <w:rStyle w:val="longtext1"/>
          <w:rFonts w:ascii="Times New Roman" w:hAnsi="Times New Roman" w:cs="Times New Roman"/>
          <w:color w:val="000000"/>
          <w:sz w:val="24"/>
          <w:szCs w:val="24"/>
          <w:lang w:val="fr-FR" w:bidi="ar-DZ"/>
        </w:rPr>
        <w:t xml:space="preserve">, l’évaluation des 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paramètres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biochimiques sanguins, 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le sta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tu</w:t>
      </w:r>
      <w:r w:rsidR="00CC7DB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t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redox et les marqueurs infl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ammatoires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sériques, érythrocytaires et tissulaires (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aorte, coeur, foie et tissu adipeux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)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. L'étude histologique a été </w:t>
      </w:r>
      <w:r w:rsidR="002D482F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effectu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ée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dans l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e tissu aortique, cardiaque et hépatique et un marqueur d’une voie de signalisation de la glucotoxicité 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AKT </w:t>
      </w:r>
      <w:r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a été 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analysé. 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Dans les </w:t>
      </w:r>
      <w:proofErr w:type="spellStart"/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CML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v</w:t>
      </w:r>
      <w:proofErr w:type="spellEnd"/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, nous avons mesuré les marqueurs de 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la 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glucotoxicité (IRS1p Sérine, AKT), l'inflammation (NO, MCP1, </w:t>
      </w:r>
      <w:proofErr w:type="spellStart"/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TNF</w:t>
      </w:r>
      <w:r w:rsidR="00DC053E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α</w:t>
      </w:r>
      <w:proofErr w:type="spellEnd"/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, et NF-</w:t>
      </w:r>
      <w:proofErr w:type="spellStart"/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kB</w:t>
      </w:r>
      <w:proofErr w:type="spellEnd"/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) et le stres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s oxydatif (TBARS, 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protéine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s carbonylées, 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protéine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s</w:t>
      </w:r>
      <w:r w:rsidR="00CC7DB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à oxydation avancée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et d'antioxydants</w:t>
      </w:r>
      <w:r w:rsidR="00CC7DB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,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catalase et SOD)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.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L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a viabilité 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cellulaire 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et l'apoptose ont été estimés par l'étude morphologique </w:t>
      </w:r>
      <w:r w:rsidR="00CC7DB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par l’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évaluat</w:t>
      </w:r>
      <w:r w:rsidR="00CC7DB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ion de </w:t>
      </w:r>
      <w:r w:rsidR="002D482F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ERK</w:t>
      </w:r>
      <w:r w:rsidR="00CC7DB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1/2, du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cytochrome C et </w:t>
      </w:r>
      <w:r w:rsidR="00CC7DB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de </w:t>
      </w:r>
      <w:r w:rsidR="004E14B6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p 38 MAPK.</w:t>
      </w:r>
    </w:p>
    <w:p w:rsidR="004E14B6" w:rsidRPr="004E14B6" w:rsidRDefault="004E14B6" w:rsidP="00CC7DBB">
      <w:pPr>
        <w:spacing w:line="240" w:lineRule="auto"/>
        <w:ind w:left="0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</w:pPr>
      <w:r w:rsidRPr="004E14B6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val="fr-FR" w:bidi="ar-DZ"/>
        </w:rPr>
        <w:t>Résultats.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L</w:t>
      </w:r>
      <w:r w:rsidR="00DC053E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e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R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HG induit des troubles métaboliques marqués par l'installation du </w:t>
      </w:r>
      <w:r w:rsidR="00CC7DB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DT2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et de la dyslipidémie, l'installation de 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la stéatose hépatique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et 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des atteintes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cardiovasculaires ainsi qu'une augmentation de l'inflammation et </w:t>
      </w:r>
      <w:r w:rsidR="00CC7DB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de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l'oxydation 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au niveau sérique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, érythrocyt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aire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et 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tissulaire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. </w:t>
      </w:r>
      <w:r w:rsidRPr="002D482F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val="fr-FR" w:bidi="ar-DZ"/>
        </w:rPr>
        <w:t>A</w:t>
      </w:r>
      <w:r w:rsidR="002D482F" w:rsidRPr="002D482F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val="fr-FR" w:bidi="ar-DZ"/>
        </w:rPr>
        <w:t>EBr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corrige les paramètres métaboliques et les marqueurs 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de l’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inflammat</w:t>
      </w:r>
      <w:r w:rsidR="00CC7DB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ion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et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le stress oxydatif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dans les tissus et le sang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, réduit la stéatose hépatique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et améliore les altérations cardiovasculaires </w:t>
      </w:r>
      <w:proofErr w:type="gramStart"/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tels</w:t>
      </w:r>
      <w:proofErr w:type="gramEnd"/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que l’</w:t>
      </w:r>
      <w:r w:rsidR="00DC053E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œdème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et la fibrose. 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AEBr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induit, 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dans les </w:t>
      </w:r>
      <w:proofErr w:type="spellStart"/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CMLv</w:t>
      </w:r>
      <w:proofErr w:type="spellEnd"/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, une diminution significative de IRS1p sérine, 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du </w:t>
      </w:r>
      <w:proofErr w:type="spellStart"/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cyt</w:t>
      </w:r>
      <w:proofErr w:type="spellEnd"/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c, 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du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NO,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de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MCP1, 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du </w:t>
      </w:r>
      <w:proofErr w:type="spellStart"/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TNF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α</w:t>
      </w:r>
      <w:proofErr w:type="spellEnd"/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, 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du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NF-</w:t>
      </w:r>
      <w:proofErr w:type="spellStart"/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kB</w:t>
      </w:r>
      <w:proofErr w:type="spellEnd"/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, </w:t>
      </w:r>
      <w:r w:rsidR="00CC7DB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de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l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’oxydation des protéines et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des lipides et augmente la viabilité cellulaire, AKT, </w:t>
      </w:r>
      <w:r w:rsidR="002D482F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ERK1/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2, la catalase et la SOD.</w:t>
      </w:r>
    </w:p>
    <w:p w:rsidR="004E14B6" w:rsidRDefault="004E14B6" w:rsidP="00CC7DBB">
      <w:pPr>
        <w:spacing w:line="240" w:lineRule="auto"/>
        <w:ind w:left="0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</w:pPr>
      <w:r w:rsidRPr="004E14B6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val="fr-FR" w:bidi="ar-DZ"/>
        </w:rPr>
        <w:t>Conclusion.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</w:t>
      </w:r>
      <w:r w:rsidRPr="00CC6398">
        <w:rPr>
          <w:rStyle w:val="longtext1"/>
          <w:rFonts w:asciiTheme="majorBidi" w:hAnsiTheme="majorBidi" w:cstheme="majorBidi"/>
          <w:i/>
          <w:iCs/>
          <w:color w:val="000000" w:themeColor="text1"/>
          <w:sz w:val="24"/>
          <w:szCs w:val="24"/>
          <w:lang w:val="fr-FR" w:bidi="ar-DZ"/>
        </w:rPr>
        <w:t>Brassica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</w:t>
      </w:r>
      <w:r w:rsidR="0081474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exerce un effet 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antidiabétique, anti-inflammatoire</w:t>
      </w:r>
      <w:r w:rsidR="0081474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et </w:t>
      </w:r>
      <w:r w:rsidR="00CC6398"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antioxydant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 et </w:t>
      </w:r>
      <w:r w:rsidR="00CC7DBB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 xml:space="preserve">pourrait prévenir et ou atténuer les complications cardiovasculaires </w:t>
      </w:r>
      <w:r w:rsidR="00814745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liées au diabète</w:t>
      </w:r>
      <w:r w:rsidRPr="004E14B6"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.</w:t>
      </w:r>
    </w:p>
    <w:p w:rsidR="00DC053E" w:rsidRPr="004E14B6" w:rsidRDefault="00DC053E" w:rsidP="00DC053E">
      <w:pPr>
        <w:spacing w:line="240" w:lineRule="auto"/>
        <w:ind w:left="0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</w:pPr>
    </w:p>
    <w:p w:rsidR="00DC053E" w:rsidRPr="00DC053E" w:rsidRDefault="00DC053E" w:rsidP="0027253A">
      <w:pPr>
        <w:spacing w:after="200" w:line="240" w:lineRule="auto"/>
        <w:ind w:left="0"/>
        <w:jc w:val="both"/>
        <w:rPr>
          <w:rFonts w:ascii="Calibri" w:eastAsia="Calibri" w:hAnsi="Calibri" w:cs="Times New Roman"/>
          <w:color w:val="auto"/>
          <w:sz w:val="22"/>
          <w:szCs w:val="22"/>
          <w:lang w:val="fr-FR" w:bidi="ar-SA"/>
        </w:rPr>
      </w:pPr>
      <w:r w:rsidRPr="00DC053E">
        <w:rPr>
          <w:rFonts w:ascii="Times New Roman" w:eastAsia="Calibri" w:hAnsi="Times New Roman" w:cs="Times New Roman"/>
          <w:b/>
          <w:i/>
          <w:color w:val="auto"/>
          <w:lang w:val="fr-FR" w:bidi="ar-SA"/>
        </w:rPr>
        <w:t xml:space="preserve">Mots clés : </w:t>
      </w:r>
      <w:proofErr w:type="spellStart"/>
      <w:r w:rsidRPr="00DC053E">
        <w:rPr>
          <w:rFonts w:ascii="Times New Roman" w:eastAsia="Calibri" w:hAnsi="Times New Roman" w:cs="Times New Roman"/>
          <w:i/>
          <w:color w:val="auto"/>
          <w:lang w:val="fr-FR" w:bidi="ar-SA"/>
        </w:rPr>
        <w:t>Glucotoxicité</w:t>
      </w:r>
      <w:proofErr w:type="spellEnd"/>
      <w:r w:rsidRPr="00DC053E">
        <w:rPr>
          <w:rFonts w:ascii="Times New Roman" w:eastAsia="Calibri" w:hAnsi="Times New Roman" w:cs="Times New Roman"/>
          <w:i/>
          <w:color w:val="auto"/>
          <w:lang w:val="fr-FR" w:bidi="ar-SA"/>
        </w:rPr>
        <w:t xml:space="preserve">, </w:t>
      </w:r>
      <w:proofErr w:type="spellStart"/>
      <w:r w:rsidRPr="00DC053E">
        <w:rPr>
          <w:rFonts w:ascii="Times New Roman" w:eastAsia="Calibri" w:hAnsi="Times New Roman" w:cs="Times New Roman"/>
          <w:bCs/>
          <w:i/>
          <w:iCs/>
          <w:color w:val="auto"/>
          <w:lang w:val="fr-FR" w:bidi="ar-SA"/>
        </w:rPr>
        <w:t>Brasica</w:t>
      </w:r>
      <w:proofErr w:type="spellEnd"/>
      <w:r w:rsidRPr="00DC053E">
        <w:rPr>
          <w:rFonts w:ascii="Times New Roman" w:eastAsia="Calibri" w:hAnsi="Times New Roman" w:cs="Times New Roman"/>
          <w:bCs/>
          <w:i/>
          <w:iCs/>
          <w:color w:val="auto"/>
          <w:lang w:val="fr-FR" w:bidi="ar-SA"/>
        </w:rPr>
        <w:t xml:space="preserve"> </w:t>
      </w:r>
      <w:proofErr w:type="spellStart"/>
      <w:r w:rsidRPr="00DC053E">
        <w:rPr>
          <w:rFonts w:ascii="Times New Roman" w:eastAsia="Calibri" w:hAnsi="Times New Roman" w:cs="Times New Roman"/>
          <w:bCs/>
          <w:i/>
          <w:iCs/>
          <w:color w:val="auto"/>
          <w:lang w:val="fr-FR" w:bidi="ar-SA"/>
        </w:rPr>
        <w:t>rapa</w:t>
      </w:r>
      <w:proofErr w:type="spellEnd"/>
      <w:r w:rsidRPr="00DC053E">
        <w:rPr>
          <w:rFonts w:ascii="Times New Roman" w:eastAsia="Calibri" w:hAnsi="Times New Roman" w:cs="Times New Roman"/>
          <w:i/>
          <w:color w:val="auto"/>
          <w:lang w:val="fr-FR" w:bidi="ar-SA"/>
        </w:rPr>
        <w:t>,</w:t>
      </w:r>
      <w:r>
        <w:rPr>
          <w:rFonts w:ascii="Times New Roman" w:eastAsia="Calibri" w:hAnsi="Times New Roman" w:cs="Times New Roman"/>
          <w:i/>
          <w:color w:val="auto"/>
          <w:lang w:val="fr-FR" w:bidi="ar-SA"/>
        </w:rPr>
        <w:t xml:space="preserve"> </w:t>
      </w:r>
      <w:proofErr w:type="spellStart"/>
      <w:r w:rsidRPr="00DC053E">
        <w:rPr>
          <w:rFonts w:ascii="Times New Roman" w:eastAsia="Calibri" w:hAnsi="Times New Roman" w:cs="Times New Roman"/>
          <w:i/>
          <w:color w:val="auto"/>
          <w:lang w:val="fr-FR" w:bidi="ar-SA"/>
        </w:rPr>
        <w:t>CML</w:t>
      </w:r>
      <w:r>
        <w:rPr>
          <w:rFonts w:ascii="Times New Roman" w:eastAsia="Calibri" w:hAnsi="Times New Roman" w:cs="Times New Roman"/>
          <w:i/>
          <w:color w:val="auto"/>
          <w:lang w:val="fr-FR" w:bidi="ar-SA"/>
        </w:rPr>
        <w:t>v</w:t>
      </w:r>
      <w:proofErr w:type="spellEnd"/>
      <w:r w:rsidRPr="00DC053E">
        <w:rPr>
          <w:rFonts w:ascii="Times New Roman" w:eastAsia="Calibri" w:hAnsi="Times New Roman" w:cs="Times New Roman"/>
          <w:i/>
          <w:color w:val="auto"/>
          <w:lang w:val="fr-FR" w:bidi="ar-SA"/>
        </w:rPr>
        <w:t>,</w:t>
      </w:r>
      <w:r>
        <w:rPr>
          <w:rFonts w:ascii="Times New Roman" w:eastAsia="Calibri" w:hAnsi="Times New Roman" w:cs="Times New Roman"/>
          <w:i/>
          <w:color w:val="auto"/>
          <w:lang w:val="fr-FR" w:bidi="ar-SA"/>
        </w:rPr>
        <w:t xml:space="preserve"> </w:t>
      </w:r>
      <w:r w:rsidRPr="00DC053E">
        <w:rPr>
          <w:rFonts w:ascii="Times New Roman" w:eastAsia="Calibri" w:hAnsi="Times New Roman" w:cs="Times New Roman"/>
          <w:i/>
          <w:color w:val="auto"/>
          <w:lang w:val="fr-FR" w:bidi="ar-SA"/>
        </w:rPr>
        <w:t xml:space="preserve">stress oxydatif, </w:t>
      </w:r>
      <w:r w:rsidR="00923275">
        <w:rPr>
          <w:rFonts w:ascii="Times New Roman" w:eastAsia="Calibri" w:hAnsi="Times New Roman" w:cs="Times New Roman"/>
          <w:i/>
          <w:color w:val="auto"/>
          <w:lang w:val="fr-FR" w:bidi="ar-SA"/>
        </w:rPr>
        <w:t>inflammation</w:t>
      </w:r>
      <w:bookmarkStart w:id="0" w:name="_GoBack"/>
      <w:bookmarkEnd w:id="0"/>
      <w:r>
        <w:rPr>
          <w:rFonts w:ascii="Times New Roman" w:eastAsia="Calibri" w:hAnsi="Times New Roman" w:cs="Times New Roman"/>
          <w:i/>
          <w:color w:val="auto"/>
          <w:lang w:val="fr-FR" w:bidi="ar-SA"/>
        </w:rPr>
        <w:t>, diabète.</w:t>
      </w:r>
    </w:p>
    <w:p w:rsidR="004E14B6" w:rsidRDefault="004E14B6" w:rsidP="004E14B6">
      <w:pPr>
        <w:spacing w:line="240" w:lineRule="auto"/>
        <w:ind w:left="0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</w:pPr>
    </w:p>
    <w:p w:rsidR="004E14B6" w:rsidRDefault="004E14B6" w:rsidP="004E14B6">
      <w:pPr>
        <w:spacing w:line="240" w:lineRule="auto"/>
        <w:ind w:left="0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</w:pPr>
    </w:p>
    <w:p w:rsidR="004E14B6" w:rsidRDefault="004E14B6" w:rsidP="004E14B6">
      <w:pPr>
        <w:spacing w:line="240" w:lineRule="auto"/>
        <w:ind w:left="0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</w:pPr>
    </w:p>
    <w:p w:rsidR="004E14B6" w:rsidRDefault="004E14B6" w:rsidP="004E14B6">
      <w:pPr>
        <w:spacing w:line="240" w:lineRule="auto"/>
        <w:ind w:left="0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</w:pPr>
    </w:p>
    <w:p w:rsidR="004E14B6" w:rsidRDefault="004E14B6" w:rsidP="004E14B6">
      <w:pPr>
        <w:spacing w:line="240" w:lineRule="auto"/>
        <w:ind w:left="0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</w:pPr>
    </w:p>
    <w:p w:rsidR="004E14B6" w:rsidRDefault="004E14B6" w:rsidP="004E14B6">
      <w:pPr>
        <w:spacing w:line="240" w:lineRule="auto"/>
        <w:ind w:left="0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</w:pPr>
    </w:p>
    <w:p w:rsidR="004E14B6" w:rsidRDefault="004E14B6" w:rsidP="004E14B6">
      <w:pPr>
        <w:spacing w:line="240" w:lineRule="auto"/>
        <w:ind w:left="0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</w:pPr>
    </w:p>
    <w:p w:rsidR="004E14B6" w:rsidRDefault="004E14B6" w:rsidP="004E14B6">
      <w:pPr>
        <w:spacing w:line="240" w:lineRule="auto"/>
        <w:ind w:left="0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</w:pPr>
    </w:p>
    <w:p w:rsidR="004E14B6" w:rsidRDefault="004E14B6" w:rsidP="004E14B6">
      <w:pPr>
        <w:spacing w:line="240" w:lineRule="auto"/>
        <w:ind w:left="0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</w:pPr>
    </w:p>
    <w:p w:rsidR="004E14B6" w:rsidRDefault="004E14B6" w:rsidP="004E14B6">
      <w:pPr>
        <w:spacing w:line="240" w:lineRule="auto"/>
        <w:ind w:left="0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</w:pPr>
    </w:p>
    <w:p w:rsidR="004E14B6" w:rsidRDefault="004E14B6" w:rsidP="004E14B6">
      <w:pPr>
        <w:spacing w:line="240" w:lineRule="auto"/>
        <w:ind w:left="0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</w:pPr>
    </w:p>
    <w:p w:rsidR="004E14B6" w:rsidRDefault="004E14B6" w:rsidP="004E14B6">
      <w:pPr>
        <w:spacing w:line="240" w:lineRule="auto"/>
        <w:ind w:left="0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</w:pPr>
    </w:p>
    <w:p w:rsidR="004E14B6" w:rsidRDefault="004E14B6" w:rsidP="004E14B6">
      <w:pPr>
        <w:spacing w:line="240" w:lineRule="auto"/>
        <w:ind w:left="0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</w:pPr>
    </w:p>
    <w:p w:rsidR="00633051" w:rsidRPr="00DC053E" w:rsidRDefault="00633051" w:rsidP="004E14B6">
      <w:pPr>
        <w:spacing w:line="240" w:lineRule="auto"/>
        <w:ind w:left="0"/>
        <w:contextualSpacing/>
        <w:jc w:val="both"/>
        <w:rPr>
          <w:rStyle w:val="longtext1"/>
          <w:rFonts w:asciiTheme="majorBidi" w:hAnsiTheme="majorBidi" w:cstheme="majorBidi"/>
          <w:color w:val="000000" w:themeColor="text1"/>
          <w:sz w:val="24"/>
          <w:szCs w:val="24"/>
          <w:lang w:bidi="ar-DZ"/>
        </w:rPr>
      </w:pPr>
    </w:p>
    <w:sectPr w:rsidR="00633051" w:rsidRPr="00DC053E" w:rsidSect="000167E5"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compat/>
  <w:rsids>
    <w:rsidRoot w:val="00F3468F"/>
    <w:rsid w:val="000167E5"/>
    <w:rsid w:val="00044B36"/>
    <w:rsid w:val="000521CE"/>
    <w:rsid w:val="000A2DEF"/>
    <w:rsid w:val="000A4BC0"/>
    <w:rsid w:val="000A7508"/>
    <w:rsid w:val="000C16D4"/>
    <w:rsid w:val="000D3DC8"/>
    <w:rsid w:val="0017159E"/>
    <w:rsid w:val="00180C20"/>
    <w:rsid w:val="001B50AD"/>
    <w:rsid w:val="002132E1"/>
    <w:rsid w:val="00250B78"/>
    <w:rsid w:val="0027253A"/>
    <w:rsid w:val="00291E06"/>
    <w:rsid w:val="002D482F"/>
    <w:rsid w:val="00356195"/>
    <w:rsid w:val="003715A2"/>
    <w:rsid w:val="00387865"/>
    <w:rsid w:val="003C64B9"/>
    <w:rsid w:val="003E1752"/>
    <w:rsid w:val="003E53AC"/>
    <w:rsid w:val="003F4B51"/>
    <w:rsid w:val="00415921"/>
    <w:rsid w:val="00445798"/>
    <w:rsid w:val="004547F8"/>
    <w:rsid w:val="004721FC"/>
    <w:rsid w:val="004B446B"/>
    <w:rsid w:val="004C4B43"/>
    <w:rsid w:val="004E0B2F"/>
    <w:rsid w:val="004E14B6"/>
    <w:rsid w:val="004E6E83"/>
    <w:rsid w:val="005027CC"/>
    <w:rsid w:val="00544271"/>
    <w:rsid w:val="00554280"/>
    <w:rsid w:val="005F3551"/>
    <w:rsid w:val="00607E28"/>
    <w:rsid w:val="00621AAC"/>
    <w:rsid w:val="00633051"/>
    <w:rsid w:val="0063553C"/>
    <w:rsid w:val="00676D3F"/>
    <w:rsid w:val="006E43A7"/>
    <w:rsid w:val="00740E8C"/>
    <w:rsid w:val="007605C1"/>
    <w:rsid w:val="00765AE8"/>
    <w:rsid w:val="007C0A2C"/>
    <w:rsid w:val="00814745"/>
    <w:rsid w:val="00834881"/>
    <w:rsid w:val="00844CB5"/>
    <w:rsid w:val="00882412"/>
    <w:rsid w:val="00892AB0"/>
    <w:rsid w:val="00923275"/>
    <w:rsid w:val="009A10A8"/>
    <w:rsid w:val="009A5DE2"/>
    <w:rsid w:val="009B24CB"/>
    <w:rsid w:val="009C0C2E"/>
    <w:rsid w:val="009C4078"/>
    <w:rsid w:val="009E5E7A"/>
    <w:rsid w:val="00A04BA0"/>
    <w:rsid w:val="00A15B75"/>
    <w:rsid w:val="00A6637B"/>
    <w:rsid w:val="00A915EF"/>
    <w:rsid w:val="00B24C31"/>
    <w:rsid w:val="00BD500F"/>
    <w:rsid w:val="00BF114B"/>
    <w:rsid w:val="00C066F4"/>
    <w:rsid w:val="00C60BD2"/>
    <w:rsid w:val="00CB6574"/>
    <w:rsid w:val="00CC5673"/>
    <w:rsid w:val="00CC6398"/>
    <w:rsid w:val="00CC7DBB"/>
    <w:rsid w:val="00D110DC"/>
    <w:rsid w:val="00D34F26"/>
    <w:rsid w:val="00D40D81"/>
    <w:rsid w:val="00D55B1D"/>
    <w:rsid w:val="00D67D0E"/>
    <w:rsid w:val="00DB136B"/>
    <w:rsid w:val="00DB19A3"/>
    <w:rsid w:val="00DC053E"/>
    <w:rsid w:val="00DD1AD1"/>
    <w:rsid w:val="00E175E7"/>
    <w:rsid w:val="00E773AD"/>
    <w:rsid w:val="00E875FB"/>
    <w:rsid w:val="00EB03E8"/>
    <w:rsid w:val="00EC3E12"/>
    <w:rsid w:val="00ED0FA3"/>
    <w:rsid w:val="00EE4457"/>
    <w:rsid w:val="00EF1972"/>
    <w:rsid w:val="00EF5BAC"/>
    <w:rsid w:val="00F0459B"/>
    <w:rsid w:val="00F1076B"/>
    <w:rsid w:val="00F222FD"/>
    <w:rsid w:val="00F3468F"/>
    <w:rsid w:val="00F47A13"/>
    <w:rsid w:val="00F96708"/>
    <w:rsid w:val="00FA343B"/>
    <w:rsid w:val="00FC4B46"/>
    <w:rsid w:val="00FD3E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en-US"/>
      </w:rPr>
    </w:rPrDefault>
    <w:pPrDefault>
      <w:pPr>
        <w:spacing w:after="160" w:line="288" w:lineRule="auto"/>
        <w:ind w:left="21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53AC"/>
    <w:rPr>
      <w:color w:val="5A5A5A" w:themeColor="text1" w:themeTint="A5"/>
    </w:rPr>
  </w:style>
  <w:style w:type="paragraph" w:styleId="Titre1">
    <w:name w:val="heading 1"/>
    <w:basedOn w:val="Normal"/>
    <w:next w:val="Normal"/>
    <w:link w:val="Titre1Car"/>
    <w:uiPriority w:val="9"/>
    <w:qFormat/>
    <w:rsid w:val="003E53AC"/>
    <w:pPr>
      <w:spacing w:before="400" w:after="60" w:line="240" w:lineRule="auto"/>
      <w:contextualSpacing/>
      <w:outlineLvl w:val="0"/>
    </w:pPr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E53AC"/>
    <w:pPr>
      <w:spacing w:before="120" w:after="60" w:line="240" w:lineRule="auto"/>
      <w:contextualSpacing/>
      <w:outlineLvl w:val="1"/>
    </w:pPr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3E53AC"/>
    <w:pPr>
      <w:spacing w:before="120" w:after="60" w:line="240" w:lineRule="auto"/>
      <w:contextualSpacing/>
      <w:outlineLvl w:val="2"/>
    </w:pPr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3E53AC"/>
    <w:pPr>
      <w:pBdr>
        <w:bottom w:val="single" w:sz="4" w:space="1" w:color="71A0DC" w:themeColor="text2" w:themeTint="7F"/>
      </w:pBdr>
      <w:spacing w:before="200" w:after="100" w:line="240" w:lineRule="auto"/>
      <w:contextualSpacing/>
      <w:outlineLvl w:val="3"/>
    </w:pPr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3E53AC"/>
    <w:pPr>
      <w:pBdr>
        <w:bottom w:val="single" w:sz="4" w:space="1" w:color="548DD4" w:themeColor="text2" w:themeTint="99"/>
      </w:pBdr>
      <w:spacing w:before="200" w:after="100" w:line="240" w:lineRule="auto"/>
      <w:contextualSpacing/>
      <w:outlineLvl w:val="4"/>
    </w:pPr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3E53AC"/>
    <w:pPr>
      <w:pBdr>
        <w:bottom w:val="dotted" w:sz="8" w:space="1" w:color="938953" w:themeColor="background2" w:themeShade="7F"/>
      </w:pBdr>
      <w:spacing w:before="200" w:after="100"/>
      <w:contextualSpacing/>
      <w:outlineLvl w:val="5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3E53AC"/>
    <w:pPr>
      <w:pBdr>
        <w:bottom w:val="dotted" w:sz="8" w:space="1" w:color="938953" w:themeColor="background2" w:themeShade="7F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3E53AC"/>
    <w:pPr>
      <w:spacing w:before="200" w:after="60" w:line="240" w:lineRule="auto"/>
      <w:contextualSpacing/>
      <w:outlineLvl w:val="7"/>
    </w:pPr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3E53AC"/>
    <w:pPr>
      <w:spacing w:before="200" w:after="60" w:line="240" w:lineRule="auto"/>
      <w:contextualSpacing/>
      <w:outlineLvl w:val="8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E53AC"/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rsid w:val="003E53AC"/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semiHidden/>
    <w:rsid w:val="003E53AC"/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"/>
    <w:semiHidden/>
    <w:rsid w:val="003E53AC"/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character" w:customStyle="1" w:styleId="Titre5Car">
    <w:name w:val="Titre 5 Car"/>
    <w:basedOn w:val="Policepardfaut"/>
    <w:link w:val="Titre5"/>
    <w:uiPriority w:val="9"/>
    <w:semiHidden/>
    <w:rsid w:val="003E53AC"/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character" w:customStyle="1" w:styleId="Titre6Car">
    <w:name w:val="Titre 6 Car"/>
    <w:basedOn w:val="Policepardfaut"/>
    <w:link w:val="Titre6"/>
    <w:uiPriority w:val="9"/>
    <w:semiHidden/>
    <w:rsid w:val="003E53AC"/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character" w:customStyle="1" w:styleId="Titre7Car">
    <w:name w:val="Titre 7 Car"/>
    <w:basedOn w:val="Policepardfaut"/>
    <w:link w:val="Titre7"/>
    <w:uiPriority w:val="9"/>
    <w:semiHidden/>
    <w:rsid w:val="003E53AC"/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character" w:customStyle="1" w:styleId="Titre8Car">
    <w:name w:val="Titre 8 Car"/>
    <w:basedOn w:val="Policepardfaut"/>
    <w:link w:val="Titre8"/>
    <w:uiPriority w:val="9"/>
    <w:semiHidden/>
    <w:rsid w:val="003E53AC"/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character" w:customStyle="1" w:styleId="Titre9Car">
    <w:name w:val="Titre 9 Car"/>
    <w:basedOn w:val="Policepardfaut"/>
    <w:link w:val="Titre9"/>
    <w:uiPriority w:val="9"/>
    <w:semiHidden/>
    <w:rsid w:val="003E53AC"/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3E53AC"/>
    <w:rPr>
      <w:b/>
      <w:bCs/>
      <w:smallCaps/>
      <w:color w:val="1F497D" w:themeColor="text2"/>
      <w:spacing w:val="10"/>
      <w:sz w:val="18"/>
      <w:szCs w:val="18"/>
    </w:rPr>
  </w:style>
  <w:style w:type="paragraph" w:styleId="Titre">
    <w:name w:val="Title"/>
    <w:next w:val="Normal"/>
    <w:link w:val="TitreCar"/>
    <w:uiPriority w:val="10"/>
    <w:qFormat/>
    <w:rsid w:val="003E53AC"/>
    <w:pPr>
      <w:spacing w:line="240" w:lineRule="auto"/>
      <w:ind w:left="0"/>
      <w:contextualSpacing/>
    </w:pPr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character" w:customStyle="1" w:styleId="TitreCar">
    <w:name w:val="Titre Car"/>
    <w:basedOn w:val="Policepardfaut"/>
    <w:link w:val="Titre"/>
    <w:uiPriority w:val="10"/>
    <w:rsid w:val="003E53AC"/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paragraph" w:styleId="Sous-titre">
    <w:name w:val="Subtitle"/>
    <w:next w:val="Normal"/>
    <w:link w:val="Sous-titreCar"/>
    <w:uiPriority w:val="11"/>
    <w:qFormat/>
    <w:rsid w:val="003E53AC"/>
    <w:pPr>
      <w:spacing w:after="600" w:line="240" w:lineRule="auto"/>
      <w:ind w:left="0"/>
    </w:pPr>
    <w:rPr>
      <w:smallCaps/>
      <w:color w:val="938953" w:themeColor="background2" w:themeShade="7F"/>
      <w:spacing w:val="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3E53AC"/>
    <w:rPr>
      <w:smallCaps/>
      <w:color w:val="938953" w:themeColor="background2" w:themeShade="7F"/>
      <w:spacing w:val="5"/>
      <w:sz w:val="28"/>
      <w:szCs w:val="28"/>
    </w:rPr>
  </w:style>
  <w:style w:type="character" w:styleId="lev">
    <w:name w:val="Strong"/>
    <w:uiPriority w:val="22"/>
    <w:qFormat/>
    <w:rsid w:val="003E53AC"/>
    <w:rPr>
      <w:b/>
      <w:bCs/>
      <w:spacing w:val="0"/>
    </w:rPr>
  </w:style>
  <w:style w:type="character" w:styleId="Accentuation">
    <w:name w:val="Emphasis"/>
    <w:uiPriority w:val="20"/>
    <w:qFormat/>
    <w:rsid w:val="003E53AC"/>
    <w:rPr>
      <w:b/>
      <w:bCs/>
      <w:smallCaps/>
      <w:dstrike w:val="0"/>
      <w:color w:val="5A5A5A" w:themeColor="text1" w:themeTint="A5"/>
      <w:spacing w:val="20"/>
      <w:kern w:val="0"/>
      <w:vertAlign w:val="baseline"/>
    </w:rPr>
  </w:style>
  <w:style w:type="paragraph" w:styleId="Sansinterligne">
    <w:name w:val="No Spacing"/>
    <w:basedOn w:val="Normal"/>
    <w:uiPriority w:val="1"/>
    <w:qFormat/>
    <w:rsid w:val="003E53AC"/>
    <w:pPr>
      <w:spacing w:after="0" w:line="240" w:lineRule="auto"/>
    </w:pPr>
  </w:style>
  <w:style w:type="paragraph" w:styleId="Paragraphedeliste">
    <w:name w:val="List Paragraph"/>
    <w:basedOn w:val="Normal"/>
    <w:uiPriority w:val="34"/>
    <w:qFormat/>
    <w:rsid w:val="003E53AC"/>
    <w:pPr>
      <w:ind w:left="720"/>
      <w:contextualSpacing/>
    </w:pPr>
  </w:style>
  <w:style w:type="paragraph" w:styleId="Citation">
    <w:name w:val="Quote"/>
    <w:basedOn w:val="Normal"/>
    <w:next w:val="Normal"/>
    <w:link w:val="CitationCar"/>
    <w:uiPriority w:val="29"/>
    <w:qFormat/>
    <w:rsid w:val="003E53AC"/>
    <w:rPr>
      <w:i/>
      <w:iCs/>
    </w:rPr>
  </w:style>
  <w:style w:type="character" w:customStyle="1" w:styleId="CitationCar">
    <w:name w:val="Citation Car"/>
    <w:basedOn w:val="Policepardfaut"/>
    <w:link w:val="Citation"/>
    <w:uiPriority w:val="29"/>
    <w:rsid w:val="003E53AC"/>
    <w:rPr>
      <w:i/>
      <w:iCs/>
      <w:color w:val="5A5A5A" w:themeColor="text1" w:themeTint="A5"/>
      <w:sz w:val="20"/>
      <w:szCs w:val="20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3E53AC"/>
    <w:pPr>
      <w:pBdr>
        <w:top w:val="single" w:sz="4" w:space="12" w:color="7BA0CD" w:themeColor="accent1" w:themeTint="BF"/>
        <w:left w:val="single" w:sz="4" w:space="15" w:color="7BA0CD" w:themeColor="accent1" w:themeTint="BF"/>
        <w:bottom w:val="single" w:sz="12" w:space="10" w:color="365F91" w:themeColor="accent1" w:themeShade="BF"/>
        <w:right w:val="single" w:sz="12" w:space="15" w:color="365F91" w:themeColor="accent1" w:themeShade="BF"/>
        <w:between w:val="single" w:sz="4" w:space="12" w:color="7BA0CD" w:themeColor="accent1" w:themeTint="BF"/>
        <w:bar w:val="single" w:sz="4" w:color="7BA0CD" w:themeColor="accent1" w:themeTint="BF"/>
      </w:pBdr>
      <w:spacing w:line="300" w:lineRule="auto"/>
      <w:ind w:left="2506" w:right="432"/>
    </w:pPr>
    <w:rPr>
      <w:rFonts w:asciiTheme="majorHAnsi" w:eastAsiaTheme="majorEastAsia" w:hAnsiTheme="majorHAnsi" w:cstheme="majorBidi"/>
      <w:smallCaps/>
      <w:color w:val="365F9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3E53AC"/>
    <w:rPr>
      <w:rFonts w:asciiTheme="majorHAnsi" w:eastAsiaTheme="majorEastAsia" w:hAnsiTheme="majorHAnsi" w:cstheme="majorBidi"/>
      <w:smallCaps/>
      <w:color w:val="365F91" w:themeColor="accent1" w:themeShade="BF"/>
      <w:sz w:val="20"/>
      <w:szCs w:val="20"/>
    </w:rPr>
  </w:style>
  <w:style w:type="character" w:styleId="Emphaseple">
    <w:name w:val="Subtle Emphasis"/>
    <w:uiPriority w:val="19"/>
    <w:qFormat/>
    <w:rsid w:val="003E53AC"/>
    <w:rPr>
      <w:smallCaps/>
      <w:dstrike w:val="0"/>
      <w:color w:val="5A5A5A" w:themeColor="text1" w:themeTint="A5"/>
      <w:vertAlign w:val="baseline"/>
    </w:rPr>
  </w:style>
  <w:style w:type="character" w:styleId="Emphaseintense">
    <w:name w:val="Intense Emphasis"/>
    <w:uiPriority w:val="21"/>
    <w:qFormat/>
    <w:rsid w:val="003E53AC"/>
    <w:rPr>
      <w:b/>
      <w:bCs/>
      <w:smallCaps/>
      <w:color w:val="4F81BD" w:themeColor="accent1"/>
      <w:spacing w:val="40"/>
    </w:rPr>
  </w:style>
  <w:style w:type="character" w:styleId="Rfrenceple">
    <w:name w:val="Subtle Reference"/>
    <w:uiPriority w:val="31"/>
    <w:qFormat/>
    <w:rsid w:val="003E53AC"/>
    <w:rPr>
      <w:rFonts w:asciiTheme="majorHAnsi" w:eastAsiaTheme="majorEastAsia" w:hAnsiTheme="majorHAnsi" w:cstheme="majorBidi"/>
      <w:i/>
      <w:iCs/>
      <w:smallCaps/>
      <w:color w:val="5A5A5A" w:themeColor="text1" w:themeTint="A5"/>
      <w:spacing w:val="20"/>
    </w:rPr>
  </w:style>
  <w:style w:type="character" w:styleId="Rfrenceintense">
    <w:name w:val="Intense Reference"/>
    <w:uiPriority w:val="32"/>
    <w:qFormat/>
    <w:rsid w:val="003E53AC"/>
    <w:rPr>
      <w:rFonts w:asciiTheme="majorHAnsi" w:eastAsiaTheme="majorEastAsia" w:hAnsiTheme="majorHAnsi" w:cstheme="majorBidi"/>
      <w:b/>
      <w:bCs/>
      <w:i/>
      <w:iCs/>
      <w:smallCaps/>
      <w:color w:val="17365D" w:themeColor="text2" w:themeShade="BF"/>
      <w:spacing w:val="20"/>
    </w:rPr>
  </w:style>
  <w:style w:type="character" w:styleId="Titredulivre">
    <w:name w:val="Book Title"/>
    <w:uiPriority w:val="33"/>
    <w:qFormat/>
    <w:rsid w:val="003E53AC"/>
    <w:rPr>
      <w:rFonts w:asciiTheme="majorHAnsi" w:eastAsiaTheme="majorEastAsia" w:hAnsiTheme="majorHAnsi" w:cstheme="majorBidi"/>
      <w:b/>
      <w:bCs/>
      <w:smallCaps/>
      <w:color w:val="17365D" w:themeColor="text2" w:themeShade="BF"/>
      <w:spacing w:val="10"/>
      <w:u w:val="single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3E53AC"/>
    <w:pPr>
      <w:outlineLvl w:val="9"/>
    </w:pPr>
  </w:style>
  <w:style w:type="character" w:customStyle="1" w:styleId="longtext1">
    <w:name w:val="long_text1"/>
    <w:basedOn w:val="Policepardfaut"/>
    <w:rsid w:val="00E175E7"/>
    <w:rPr>
      <w:sz w:val="20"/>
      <w:szCs w:val="20"/>
    </w:rPr>
  </w:style>
  <w:style w:type="character" w:customStyle="1" w:styleId="shorttext1">
    <w:name w:val="short_text1"/>
    <w:basedOn w:val="Policepardfaut"/>
    <w:rsid w:val="000C16D4"/>
    <w:rPr>
      <w:sz w:val="29"/>
      <w:szCs w:val="29"/>
    </w:rPr>
  </w:style>
  <w:style w:type="character" w:customStyle="1" w:styleId="mediumtext1">
    <w:name w:val="medium_text1"/>
    <w:basedOn w:val="Policepardfaut"/>
    <w:rsid w:val="000C16D4"/>
    <w:rPr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C7D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C7DBB"/>
    <w:rPr>
      <w:rFonts w:ascii="Tahoma" w:hAnsi="Tahoma" w:cs="Tahoma"/>
      <w:color w:val="5A5A5A" w:themeColor="text1" w:themeTint="A5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48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631333">
          <w:marLeft w:val="120"/>
          <w:marRight w:val="120"/>
          <w:marTop w:val="4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987137">
              <w:marLeft w:val="2400"/>
              <w:marRight w:val="0"/>
              <w:marTop w:val="0"/>
              <w:marBottom w:val="0"/>
              <w:divBdr>
                <w:top w:val="none" w:sz="0" w:space="0" w:color="auto"/>
                <w:left w:val="single" w:sz="6" w:space="17" w:color="C9D7F1"/>
                <w:bottom w:val="none" w:sz="0" w:space="0" w:color="auto"/>
                <w:right w:val="none" w:sz="0" w:space="0" w:color="auto"/>
              </w:divBdr>
              <w:divsChild>
                <w:div w:id="1620917092">
                  <w:marLeft w:val="75"/>
                  <w:marRight w:val="0"/>
                  <w:marTop w:val="22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191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2873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8724409">
                  <w:marLeft w:val="0"/>
                  <w:marRight w:val="0"/>
                  <w:marTop w:val="9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494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356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8963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414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ryry</dc:creator>
  <cp:lastModifiedBy>Admin</cp:lastModifiedBy>
  <cp:revision>2</cp:revision>
  <cp:lastPrinted>2016-05-21T19:23:00Z</cp:lastPrinted>
  <dcterms:created xsi:type="dcterms:W3CDTF">2016-12-04T09:55:00Z</dcterms:created>
  <dcterms:modified xsi:type="dcterms:W3CDTF">2016-12-04T09:55:00Z</dcterms:modified>
</cp:coreProperties>
</file>