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16B3" w:rsidRDefault="002A16B3" w:rsidP="002A16B3">
      <w:r>
        <w:t>Ce travail de thèse porte sur l’étude par simulation des grandes échelles d’un jet perpendiculaire à un</w:t>
      </w:r>
    </w:p>
    <w:p w:rsidR="002A16B3" w:rsidRDefault="002A16B3" w:rsidP="002A16B3">
      <w:proofErr w:type="gramStart"/>
      <w:r>
        <w:t>écoulement</w:t>
      </w:r>
      <w:proofErr w:type="gramEnd"/>
      <w:r>
        <w:t xml:space="preserve"> principal ("jet in </w:t>
      </w:r>
      <w:proofErr w:type="spellStart"/>
      <w:r>
        <w:t>crossflow</w:t>
      </w:r>
      <w:proofErr w:type="spellEnd"/>
      <w:r>
        <w:t>"). Suivant la valeur du rapport des vitesses entre les deux écoulements</w:t>
      </w:r>
    </w:p>
    <w:p w:rsidR="002A16B3" w:rsidRDefault="002A16B3" w:rsidP="002A16B3">
      <w:r>
        <w:t xml:space="preserve">(r = </w:t>
      </w:r>
      <w:proofErr w:type="spellStart"/>
      <w:r>
        <w:t>Ubj</w:t>
      </w:r>
      <w:proofErr w:type="spellEnd"/>
      <w:r>
        <w:t>/</w:t>
      </w:r>
      <w:proofErr w:type="spellStart"/>
      <w:r>
        <w:t>Ubc</w:t>
      </w:r>
      <w:proofErr w:type="spellEnd"/>
      <w:r>
        <w:t>), ce jet rectangulaire confiné se trouve en situation d’impact ou non avec la paroi opposée à celle</w:t>
      </w:r>
    </w:p>
    <w:p w:rsidR="002A16B3" w:rsidRDefault="002A16B3" w:rsidP="002A16B3">
      <w:proofErr w:type="gramStart"/>
      <w:r>
        <w:t>dont</w:t>
      </w:r>
      <w:proofErr w:type="gramEnd"/>
      <w:r>
        <w:t xml:space="preserve"> il est issu. Le jet est faiblement marqué en température, afin de rester dans le cas du scalaire passif. Une</w:t>
      </w:r>
    </w:p>
    <w:p w:rsidR="002A16B3" w:rsidRDefault="002A16B3" w:rsidP="002A16B3">
      <w:proofErr w:type="gramStart"/>
      <w:r>
        <w:t>attention</w:t>
      </w:r>
      <w:proofErr w:type="gramEnd"/>
      <w:r>
        <w:t xml:space="preserve"> particulière est portée sur quatre aspects : la dynamique des structures tourbillonnaires résultantes</w:t>
      </w:r>
    </w:p>
    <w:p w:rsidR="002A16B3" w:rsidRDefault="002A16B3" w:rsidP="002A16B3">
      <w:proofErr w:type="gramStart"/>
      <w:r>
        <w:t>de</w:t>
      </w:r>
      <w:proofErr w:type="gramEnd"/>
      <w:r>
        <w:t xml:space="preserve"> cette interaction entre les deux écoulements, le mélange dans cette configuration d’écoulement et l’influence</w:t>
      </w:r>
    </w:p>
    <w:p w:rsidR="002A16B3" w:rsidRDefault="002A16B3" w:rsidP="002A16B3">
      <w:proofErr w:type="gramStart"/>
      <w:r>
        <w:t>du</w:t>
      </w:r>
      <w:proofErr w:type="gramEnd"/>
      <w:r>
        <w:t xml:space="preserve"> rapport des vitesses et les conditions d’entrée du jet sur les deux premiers points précédents.</w:t>
      </w:r>
    </w:p>
    <w:p w:rsidR="002A16B3" w:rsidRDefault="002A16B3" w:rsidP="002A16B3">
      <w:r>
        <w:t xml:space="preserve">Dans un premier temps l’influence du rapport des vitesses est </w:t>
      </w:r>
      <w:proofErr w:type="gramStart"/>
      <w:r>
        <w:t>étudier</w:t>
      </w:r>
      <w:proofErr w:type="gramEnd"/>
      <w:r>
        <w:t>. Les tourbillons de Kelvin-Helmholtz se</w:t>
      </w:r>
    </w:p>
    <w:p w:rsidR="002A16B3" w:rsidRDefault="002A16B3" w:rsidP="002A16B3">
      <w:proofErr w:type="gramStart"/>
      <w:r>
        <w:t>développent</w:t>
      </w:r>
      <w:proofErr w:type="gramEnd"/>
      <w:r>
        <w:t xml:space="preserve"> uniquement dans la partie amont de la couche de mélange du jet contrairement au cas d’un jet</w:t>
      </w:r>
    </w:p>
    <w:p w:rsidR="002A16B3" w:rsidRDefault="002A16B3" w:rsidP="002A16B3">
      <w:proofErr w:type="gramStart"/>
      <w:r>
        <w:t>libre</w:t>
      </w:r>
      <w:proofErr w:type="gramEnd"/>
      <w:r>
        <w:t xml:space="preserve"> ("sans </w:t>
      </w:r>
      <w:proofErr w:type="spellStart"/>
      <w:r>
        <w:t>crossflow</w:t>
      </w:r>
      <w:proofErr w:type="spellEnd"/>
      <w:r>
        <w:t>") où ces structures se présentent sous forme d’anneaux renfermant le corps du jet. Des</w:t>
      </w:r>
    </w:p>
    <w:p w:rsidR="002A16B3" w:rsidRDefault="002A16B3" w:rsidP="002A16B3">
      <w:proofErr w:type="gramStart"/>
      <w:r>
        <w:t>structures</w:t>
      </w:r>
      <w:proofErr w:type="gramEnd"/>
      <w:r>
        <w:t xml:space="preserve"> en forme de colonnes tourbillonnaires ("</w:t>
      </w:r>
      <w:proofErr w:type="spellStart"/>
      <w:r>
        <w:t>upright</w:t>
      </w:r>
      <w:proofErr w:type="spellEnd"/>
      <w:r>
        <w:t xml:space="preserve"> </w:t>
      </w:r>
      <w:proofErr w:type="spellStart"/>
      <w:r>
        <w:t>vortices</w:t>
      </w:r>
      <w:proofErr w:type="spellEnd"/>
      <w:r>
        <w:t>") se forment dans la zone du sillage pour</w:t>
      </w:r>
    </w:p>
    <w:p w:rsidR="002A16B3" w:rsidRDefault="002A16B3" w:rsidP="002A16B3">
      <w:proofErr w:type="gramStart"/>
      <w:r>
        <w:t>le</w:t>
      </w:r>
      <w:proofErr w:type="gramEnd"/>
      <w:r>
        <w:t xml:space="preserve"> cas de faible rapport des vitesses. Une paire de tourbillons </w:t>
      </w:r>
      <w:proofErr w:type="spellStart"/>
      <w:r>
        <w:t>contra-rotatifs</w:t>
      </w:r>
      <w:proofErr w:type="spellEnd"/>
      <w:r>
        <w:t xml:space="preserve"> ("</w:t>
      </w:r>
      <w:proofErr w:type="spellStart"/>
      <w:r>
        <w:t>counter</w:t>
      </w:r>
      <w:proofErr w:type="spellEnd"/>
      <w:r>
        <w:t>-</w:t>
      </w:r>
      <w:proofErr w:type="spellStart"/>
      <w:r>
        <w:t>rotating</w:t>
      </w:r>
      <w:proofErr w:type="spellEnd"/>
      <w:r>
        <w:t xml:space="preserve"> vortex pair")</w:t>
      </w:r>
    </w:p>
    <w:p w:rsidR="002A16B3" w:rsidRDefault="002A16B3" w:rsidP="002A16B3">
      <w:proofErr w:type="gramStart"/>
      <w:r>
        <w:t>domine</w:t>
      </w:r>
      <w:proofErr w:type="gramEnd"/>
      <w:r>
        <w:t xml:space="preserve"> le champ lointain du jet dans le cas de faible rapport des vitesses. Dans le cas du haut rapport, le jet</w:t>
      </w:r>
    </w:p>
    <w:p w:rsidR="002A16B3" w:rsidRDefault="002A16B3" w:rsidP="002A16B3">
      <w:proofErr w:type="gramStart"/>
      <w:r>
        <w:t>impact</w:t>
      </w:r>
      <w:proofErr w:type="gramEnd"/>
      <w:r>
        <w:t xml:space="preserve"> la paroi opposée et la formation de ces tourbillons </w:t>
      </w:r>
      <w:proofErr w:type="spellStart"/>
      <w:r>
        <w:t>contra-rotatifs</w:t>
      </w:r>
      <w:proofErr w:type="spellEnd"/>
      <w:r>
        <w:t xml:space="preserve"> n’est pas complète.</w:t>
      </w:r>
    </w:p>
    <w:p w:rsidR="002A16B3" w:rsidRDefault="002A16B3" w:rsidP="002A16B3">
      <w:r>
        <w:t xml:space="preserve">Les structures de la couche de mélange et du sillage sont </w:t>
      </w:r>
      <w:proofErr w:type="spellStart"/>
      <w:r>
        <w:t>convectées</w:t>
      </w:r>
      <w:proofErr w:type="spellEnd"/>
      <w:r>
        <w:t xml:space="preserve"> avec une fréquence supérieure dans le cas</w:t>
      </w:r>
    </w:p>
    <w:p w:rsidR="002A16B3" w:rsidRDefault="002A16B3" w:rsidP="002A16B3">
      <w:proofErr w:type="gramStart"/>
      <w:r>
        <w:t>faible</w:t>
      </w:r>
      <w:proofErr w:type="gramEnd"/>
      <w:r>
        <w:t xml:space="preserve"> rapport des vitesses.</w:t>
      </w:r>
    </w:p>
    <w:p w:rsidR="002A16B3" w:rsidRDefault="002A16B3" w:rsidP="002A16B3">
      <w:r>
        <w:t>Le deuxième paramètre d’influence étant les conditions d’entrée du jet. Deux méthodes sont utilisées :</w:t>
      </w:r>
    </w:p>
    <w:p w:rsidR="002A16B3" w:rsidRDefault="002A16B3" w:rsidP="002A16B3">
      <w:proofErr w:type="gramStart"/>
      <w:r>
        <w:lastRenderedPageBreak/>
        <w:t>extraction</w:t>
      </w:r>
      <w:proofErr w:type="gramEnd"/>
      <w:r>
        <w:t xml:space="preserve"> de ces conditions à partir d’un écoulement de conduit pleinement développé et utilisation de profils</w:t>
      </w:r>
    </w:p>
    <w:p w:rsidR="002A16B3" w:rsidRDefault="002A16B3" w:rsidP="002A16B3">
      <w:proofErr w:type="gramStart"/>
      <w:r>
        <w:t>basés</w:t>
      </w:r>
      <w:proofErr w:type="gramEnd"/>
      <w:r>
        <w:t xml:space="preserve"> sur des fonctions en tangente hyperbolique ("top </w:t>
      </w:r>
      <w:proofErr w:type="spellStart"/>
      <w:r>
        <w:t>hat</w:t>
      </w:r>
      <w:proofErr w:type="spellEnd"/>
      <w:r>
        <w:t xml:space="preserve"> profile"). Les structures cohérentes de la couche de</w:t>
      </w:r>
    </w:p>
    <w:p w:rsidR="002A16B3" w:rsidRDefault="002A16B3" w:rsidP="002A16B3">
      <w:proofErr w:type="gramStart"/>
      <w:r>
        <w:t>mélange</w:t>
      </w:r>
      <w:proofErr w:type="gramEnd"/>
      <w:r>
        <w:t xml:space="preserve"> du jet apparaissent se formés de façon plus organisée avec des tailles nettement plus grande dans le</w:t>
      </w:r>
    </w:p>
    <w:p w:rsidR="002A16B3" w:rsidRDefault="002A16B3" w:rsidP="002A16B3">
      <w:proofErr w:type="gramStart"/>
      <w:r>
        <w:t>cas</w:t>
      </w:r>
      <w:proofErr w:type="gramEnd"/>
      <w:r>
        <w:t xml:space="preserve"> utilisant des profils en tangente hyperbolique alors que la pénétration du jet dans l’écoulement principal</w:t>
      </w:r>
    </w:p>
    <w:p w:rsidR="002A16B3" w:rsidRDefault="002A16B3" w:rsidP="002A16B3">
      <w:proofErr w:type="gramStart"/>
      <w:r>
        <w:t>est</w:t>
      </w:r>
      <w:proofErr w:type="gramEnd"/>
      <w:r>
        <w:t xml:space="preserve"> plus grande dans le cas utilisant des conditions de type conduit.</w:t>
      </w:r>
    </w:p>
    <w:p w:rsidR="002A16B3" w:rsidRDefault="002A16B3" w:rsidP="002A16B3">
      <w:r>
        <w:t xml:space="preserve">Les </w:t>
      </w:r>
      <w:proofErr w:type="spellStart"/>
      <w:r>
        <w:t>proriétés</w:t>
      </w:r>
      <w:proofErr w:type="spellEnd"/>
      <w:r>
        <w:t xml:space="preserve"> de mélange ont ensuite été étudiées en résolvant l’équation de transport d’un traceur simultanément</w:t>
      </w:r>
    </w:p>
    <w:p w:rsidR="002A16B3" w:rsidRDefault="002A16B3" w:rsidP="002A16B3">
      <w:proofErr w:type="gramStart"/>
      <w:r>
        <w:t>aux</w:t>
      </w:r>
      <w:proofErr w:type="gramEnd"/>
      <w:r>
        <w:t xml:space="preserve"> équations de Navier-Stokes. Les structures cohérentes de l’écoulement contrôlent le processus de</w:t>
      </w:r>
    </w:p>
    <w:p w:rsidR="002A16B3" w:rsidRDefault="002A16B3" w:rsidP="002A16B3">
      <w:proofErr w:type="gramStart"/>
      <w:r>
        <w:t>mélange</w:t>
      </w:r>
      <w:proofErr w:type="gramEnd"/>
      <w:r>
        <w:t xml:space="preserve">. Les tourbillons </w:t>
      </w:r>
      <w:proofErr w:type="spellStart"/>
      <w:r>
        <w:t>contra-rotatifs</w:t>
      </w:r>
      <w:proofErr w:type="spellEnd"/>
      <w:r>
        <w:t xml:space="preserve"> augmentent le mélange par un phénomène d’engloutissement du fluide</w:t>
      </w:r>
    </w:p>
    <w:p w:rsidR="00D70708" w:rsidRDefault="002A16B3" w:rsidP="002A16B3">
      <w:proofErr w:type="gramStart"/>
      <w:r>
        <w:t>froid</w:t>
      </w:r>
      <w:proofErr w:type="gramEnd"/>
      <w:r>
        <w:t xml:space="preserve"> (le "</w:t>
      </w:r>
      <w:proofErr w:type="spellStart"/>
      <w:r>
        <w:t>crossflow</w:t>
      </w:r>
      <w:proofErr w:type="spellEnd"/>
      <w:r>
        <w:t>"), par leurs rotations.</w:t>
      </w:r>
    </w:p>
    <w:sectPr w:rsidR="00D70708" w:rsidSect="00D70708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A16B3"/>
    <w:rsid w:val="002A16B3"/>
    <w:rsid w:val="00D707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070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407</Words>
  <Characters>2240</Characters>
  <Application>Microsoft Office Word</Application>
  <DocSecurity>0</DocSecurity>
  <Lines>18</Lines>
  <Paragraphs>5</Paragraphs>
  <ScaleCrop>false</ScaleCrop>
  <Company/>
  <LinksUpToDate>false</LinksUpToDate>
  <CharactersWithSpaces>2642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2014-11-27T13:57:00Z</dcterms:created>
  <dcterms:modified xsi:type="dcterms:W3CDTF">2014-11-27T13:58:00Z</dcterms:modified>
</cp:coreProperties>
</file>