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682F" w:rsidRPr="0007682F" w:rsidRDefault="0007682F" w:rsidP="0007682F">
      <w:pPr>
        <w:bidi w:val="0"/>
        <w:rPr>
          <w:lang w:val="fr-FR" w:bidi="ar-DZ"/>
        </w:rPr>
      </w:pPr>
      <w:r w:rsidRPr="0007682F">
        <w:rPr>
          <w:lang w:val="fr-FR" w:bidi="ar-DZ"/>
        </w:rPr>
        <w:t xml:space="preserve">Les hydrogels poly (N, N-diméthylacrylamide) (PAD) et poly (N, N-diméthylacrylamide -co- acide maléique) (PADAM-x) (x = 9, 17, 33, 38 et 44 % en mole en acide maléique) ont été synthétisés par  voie radicalaire utilisant le N, N'- méthylènebisacrylamide (NMBAA) comme agent réticulant et caractérisés par différentes techniques. </w:t>
      </w:r>
    </w:p>
    <w:p w:rsidR="0007682F" w:rsidRPr="0007682F" w:rsidRDefault="0007682F" w:rsidP="0007682F">
      <w:pPr>
        <w:bidi w:val="0"/>
        <w:rPr>
          <w:lang w:val="fr-FR" w:bidi="ar-DZ"/>
        </w:rPr>
      </w:pPr>
      <w:r w:rsidRPr="0007682F">
        <w:rPr>
          <w:lang w:val="fr-FR" w:bidi="ar-DZ"/>
        </w:rPr>
        <w:t xml:space="preserve">La composition du comonomère acide maléique dans les hydrogels PADAM a été déterminée par analyse élémentaire. </w:t>
      </w:r>
    </w:p>
    <w:p w:rsidR="0007682F" w:rsidRPr="0007682F" w:rsidRDefault="0007682F" w:rsidP="0007682F">
      <w:pPr>
        <w:bidi w:val="0"/>
        <w:rPr>
          <w:lang w:val="fr-FR" w:bidi="ar-DZ"/>
        </w:rPr>
      </w:pPr>
      <w:r w:rsidRPr="0007682F">
        <w:rPr>
          <w:lang w:val="fr-FR" w:bidi="ar-DZ"/>
        </w:rPr>
        <w:t xml:space="preserve">L'étude de la cinétique  de gonflement de nos hydrogels a été menée dans différents  milieux   tampons (pH = 0.9, 3.9, 6.9 et 8.7) et à la température 16 °C. Nous avons observé que le taux de  gonflement d'une part, augmente avec la composition en acide maléique et d'autre part diminue avec la composition en agent réticulant. </w:t>
      </w:r>
    </w:p>
    <w:p w:rsidR="0007682F" w:rsidRPr="0007682F" w:rsidRDefault="0007682F" w:rsidP="0007682F">
      <w:pPr>
        <w:bidi w:val="0"/>
        <w:rPr>
          <w:lang w:val="fr-FR" w:bidi="ar-DZ"/>
        </w:rPr>
      </w:pPr>
      <w:r w:rsidRPr="0007682F">
        <w:rPr>
          <w:lang w:val="fr-FR" w:bidi="ar-DZ"/>
        </w:rPr>
        <w:t xml:space="preserve">Par ailleurs, nous avons constaté qu'en augmentant la température à 31 °C,  le taux de  gonflement diminue. </w:t>
      </w:r>
    </w:p>
    <w:p w:rsidR="0007682F" w:rsidRPr="0007682F" w:rsidRDefault="0007682F" w:rsidP="0007682F">
      <w:pPr>
        <w:bidi w:val="0"/>
        <w:rPr>
          <w:lang w:val="fr-FR" w:bidi="ar-DZ"/>
        </w:rPr>
      </w:pPr>
      <w:r w:rsidRPr="0007682F">
        <w:rPr>
          <w:lang w:val="fr-FR" w:bidi="ar-DZ"/>
        </w:rPr>
        <w:t xml:space="preserve">Les températures de transition vitreuses (Tg) des hydrogels PADAM, déterminées par analyse enthalpique différentielle (DSC), augmentent avec les compositions en acide maléique et en agent réticulant.        </w:t>
      </w:r>
    </w:p>
    <w:p w:rsidR="0007682F" w:rsidRPr="0007682F" w:rsidRDefault="0007682F" w:rsidP="0007682F">
      <w:pPr>
        <w:bidi w:val="0"/>
        <w:rPr>
          <w:lang w:val="fr-FR" w:bidi="ar-DZ"/>
        </w:rPr>
      </w:pPr>
      <w:r w:rsidRPr="0007682F">
        <w:rPr>
          <w:lang w:val="fr-FR" w:bidi="ar-DZ"/>
        </w:rPr>
        <w:t>L'analyse thermogravimétrique (ATG) a montré que nos hydrogels sont thermiquement stables.</w:t>
      </w:r>
    </w:p>
    <w:p w:rsidR="001664ED" w:rsidRPr="0007682F" w:rsidRDefault="0007682F" w:rsidP="0007682F">
      <w:pPr>
        <w:bidi w:val="0"/>
        <w:rPr>
          <w:rFonts w:hint="cs"/>
          <w:lang w:val="fr-FR" w:bidi="ar-DZ"/>
        </w:rPr>
      </w:pPr>
      <w:r w:rsidRPr="0007682F">
        <w:rPr>
          <w:lang w:val="fr-FR" w:bidi="ar-DZ"/>
        </w:rPr>
        <w:t>L'observation morphologique par microscopie électronique à  balayage (MEB) a permis d'estimer la taille des pores dans le réseau.</w:t>
      </w:r>
    </w:p>
    <w:sectPr w:rsidR="001664ED" w:rsidRPr="0007682F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07682F"/>
    <w:rsid w:val="0007682F"/>
    <w:rsid w:val="001664ED"/>
    <w:rsid w:val="005F47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64ED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195</Words>
  <Characters>1114</Characters>
  <Application>Microsoft Office Word</Application>
  <DocSecurity>0</DocSecurity>
  <Lines>9</Lines>
  <Paragraphs>2</Paragraphs>
  <ScaleCrop>false</ScaleCrop>
  <Company/>
  <LinksUpToDate>false</LinksUpToDate>
  <CharactersWithSpaces>1307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2015-11-04T07:22:00Z</dcterms:created>
  <dcterms:modified xsi:type="dcterms:W3CDTF">2015-11-04T07:22:00Z</dcterms:modified>
</cp:coreProperties>
</file>