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L'objectif de ce travail est d’accéder par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une méthode de synthèse efficace et peu coûteuse à des composés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hétérocycliques de structure thiazolone ainsi que l’étude de leurs caractéristiques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structurales.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En effet, les approches synthétiques évidentes de la maléïmide nous ont incité à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rechercher d’autres voies de synthèse de composés hétérocycliques, par action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sur ce composé de binucléophiles du type thiourée.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Les différentes réactions opérées dans des conditions douces nous ont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permis d’accéder à de nouvelles structures thiazolones.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- Dans la première partie de notre travail, nous présenterons une mise au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point bibliographique sur les maléïmides et les thiazoles, aussi bien d’un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point de vue synthétique que des applications biologiques.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- La deuxième partie sera consacrée à la synthèse et la caractérisation des</w:t>
      </w:r>
    </w:p>
    <w:p w:rsidR="00B300CA" w:rsidRPr="00B300CA" w:rsidRDefault="00B300CA" w:rsidP="00B300CA">
      <w:pPr>
        <w:bidi w:val="0"/>
        <w:rPr>
          <w:lang w:val="fr-FR" w:bidi="ar-DZ"/>
        </w:rPr>
      </w:pPr>
      <w:r w:rsidRPr="00B300CA">
        <w:rPr>
          <w:lang w:val="fr-FR" w:bidi="ar-DZ"/>
        </w:rPr>
        <w:t>molécules de structures thiazolones par les différentes méthodes d’analyse</w:t>
      </w:r>
    </w:p>
    <w:p w:rsidR="00CA3EB9" w:rsidRPr="00B300CA" w:rsidRDefault="00B300CA" w:rsidP="00B300CA">
      <w:pPr>
        <w:bidi w:val="0"/>
        <w:rPr>
          <w:rFonts w:hint="cs"/>
          <w:lang w:val="fr-FR" w:bidi="ar-DZ"/>
        </w:rPr>
      </w:pPr>
      <w:r w:rsidRPr="00B300CA">
        <w:rPr>
          <w:lang w:val="fr-FR" w:bidi="ar-DZ"/>
        </w:rPr>
        <w:t>spectrale (R.M.N 1H, R.M.N 13C, spectrométrie de masse).</w:t>
      </w:r>
    </w:p>
    <w:sectPr w:rsidR="00CA3EB9" w:rsidRPr="00B300C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B300CA"/>
    <w:rsid w:val="005F47AF"/>
    <w:rsid w:val="00B300CA"/>
    <w:rsid w:val="00CA3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3EB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815</Characters>
  <Application>Microsoft Office Word</Application>
  <DocSecurity>0</DocSecurity>
  <Lines>6</Lines>
  <Paragraphs>1</Paragraphs>
  <ScaleCrop>false</ScaleCrop>
  <Company/>
  <LinksUpToDate>false</LinksUpToDate>
  <CharactersWithSpaces>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2016-01-05T09:57:00Z</dcterms:created>
  <dcterms:modified xsi:type="dcterms:W3CDTF">2016-01-05T09:57:00Z</dcterms:modified>
</cp:coreProperties>
</file>