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2973" w:rsidRPr="00DB2973" w:rsidRDefault="00DB2973" w:rsidP="00DB2973">
      <w:pPr>
        <w:bidi w:val="0"/>
        <w:rPr>
          <w:lang w:val="fr-FR" w:bidi="ar-DZ"/>
        </w:rPr>
      </w:pPr>
      <w:r w:rsidRPr="00DB2973">
        <w:rPr>
          <w:lang w:val="fr-FR" w:bidi="ar-DZ"/>
        </w:rPr>
        <w:t xml:space="preserve">  L’étude décrit l’influence des ajouts minéraux d’origine locale « sable de dune et laitier de hauts fourneaux »</w:t>
      </w:r>
    </w:p>
    <w:p w:rsidR="00DB2973" w:rsidRPr="00DB2973" w:rsidRDefault="00DB2973" w:rsidP="00DB2973">
      <w:pPr>
        <w:bidi w:val="0"/>
        <w:rPr>
          <w:lang w:val="fr-FR" w:bidi="ar-DZ"/>
        </w:rPr>
      </w:pPr>
      <w:r w:rsidRPr="00DB2973">
        <w:rPr>
          <w:lang w:val="fr-FR" w:bidi="ar-DZ"/>
        </w:rPr>
        <w:t xml:space="preserve"> sur la microstructure des pâtes et des bétons à base de ciment portland.</w:t>
      </w:r>
    </w:p>
    <w:p w:rsidR="00DB2973" w:rsidRPr="00DB2973" w:rsidRDefault="00DB2973" w:rsidP="00DB2973">
      <w:pPr>
        <w:bidi w:val="0"/>
        <w:rPr>
          <w:lang w:val="fr-FR" w:bidi="ar-DZ"/>
        </w:rPr>
      </w:pPr>
      <w:r w:rsidRPr="00DB2973">
        <w:rPr>
          <w:lang w:val="fr-FR" w:bidi="ar-DZ"/>
        </w:rPr>
        <w:t xml:space="preserve">  Contrairement aux idées reçus, le sable de dune finement broyé, malgré sa structure cristallisée, présente un</w:t>
      </w:r>
    </w:p>
    <w:p w:rsidR="00DB2973" w:rsidRPr="00DB2973" w:rsidRDefault="00DB2973" w:rsidP="00DB2973">
      <w:pPr>
        <w:bidi w:val="0"/>
        <w:rPr>
          <w:lang w:val="fr-FR" w:bidi="ar-DZ"/>
        </w:rPr>
      </w:pPr>
      <w:r w:rsidRPr="00DB2973">
        <w:rPr>
          <w:lang w:val="fr-FR" w:bidi="ar-DZ"/>
        </w:rPr>
        <w:t xml:space="preserve"> pouvoir  pouzzolanique. Néanmoins, ce dernier reste  faible comparativement à ceux des ajouts amorphes</w:t>
      </w:r>
    </w:p>
    <w:p w:rsidR="00DB2973" w:rsidRPr="00DB2973" w:rsidRDefault="00DB2973" w:rsidP="00DB2973">
      <w:pPr>
        <w:bidi w:val="0"/>
        <w:rPr>
          <w:lang w:val="fr-FR" w:bidi="ar-DZ"/>
        </w:rPr>
      </w:pPr>
      <w:r w:rsidRPr="00DB2973">
        <w:rPr>
          <w:lang w:val="fr-FR" w:bidi="ar-DZ"/>
        </w:rPr>
        <w:t xml:space="preserve"> que sont le laitier  et  la  fumée de silice. confirmé par des analyses par DRX, ATD/ATG et perte au feu.</w:t>
      </w:r>
    </w:p>
    <w:p w:rsidR="00DB2973" w:rsidRPr="00DB2973" w:rsidRDefault="00DB2973" w:rsidP="00DB2973">
      <w:pPr>
        <w:bidi w:val="0"/>
        <w:rPr>
          <w:lang w:val="fr-FR" w:bidi="ar-DZ"/>
        </w:rPr>
      </w:pPr>
      <w:r w:rsidRPr="00DB2973">
        <w:rPr>
          <w:lang w:val="fr-FR" w:bidi="ar-DZ"/>
        </w:rPr>
        <w:t xml:space="preserve">  La combinaison de  10% FS et 5% SD engendre une amélioration de l’hydratation du ciment et une meilleure</w:t>
      </w:r>
    </w:p>
    <w:p w:rsidR="00DB2973" w:rsidRPr="00DB2973" w:rsidRDefault="00DB2973" w:rsidP="00DB2973">
      <w:pPr>
        <w:bidi w:val="0"/>
        <w:rPr>
          <w:lang w:val="fr-FR" w:bidi="ar-DZ"/>
        </w:rPr>
      </w:pPr>
      <w:r w:rsidRPr="00DB2973">
        <w:rPr>
          <w:lang w:val="fr-FR" w:bidi="ar-DZ"/>
        </w:rPr>
        <w:t xml:space="preserve"> fixation de la Portlandite. De plus, elle a permis d’améliorer la compacité de la matrice cimentaire et d’aboutir</w:t>
      </w:r>
    </w:p>
    <w:p w:rsidR="00DB2973" w:rsidRPr="00DB2973" w:rsidRDefault="00DB2973" w:rsidP="00DB2973">
      <w:pPr>
        <w:bidi w:val="0"/>
        <w:rPr>
          <w:lang w:val="fr-FR" w:bidi="ar-DZ"/>
        </w:rPr>
      </w:pPr>
      <w:r w:rsidRPr="00DB2973">
        <w:rPr>
          <w:lang w:val="fr-FR" w:bidi="ar-DZ"/>
        </w:rPr>
        <w:t xml:space="preserve"> à  des micro-bétons de très haute résistance. Ce gain de résistance est dû à la présence,  dans la matrice </w:t>
      </w:r>
    </w:p>
    <w:p w:rsidR="00DB2973" w:rsidRPr="00DB2973" w:rsidRDefault="00DB2973" w:rsidP="00DB2973">
      <w:pPr>
        <w:bidi w:val="0"/>
        <w:rPr>
          <w:lang w:val="fr-FR" w:bidi="ar-DZ"/>
        </w:rPr>
      </w:pPr>
      <w:r w:rsidRPr="00DB2973">
        <w:rPr>
          <w:lang w:val="fr-FR" w:bidi="ar-DZ"/>
        </w:rPr>
        <w:t xml:space="preserve"> cimentaire de ces bétons, de C-S-H denses et riches en silice dont leur rapport stœchiométrique (C/S) demeure</w:t>
      </w:r>
    </w:p>
    <w:p w:rsidR="00E61059" w:rsidRPr="00DB2973" w:rsidRDefault="00DB2973" w:rsidP="00DB2973">
      <w:pPr>
        <w:bidi w:val="0"/>
        <w:rPr>
          <w:rFonts w:hint="cs"/>
          <w:lang w:val="fr-FR" w:bidi="ar-DZ"/>
        </w:rPr>
      </w:pPr>
      <w:r w:rsidRPr="00DB2973">
        <w:rPr>
          <w:lang w:val="fr-FR" w:bidi="ar-DZ"/>
        </w:rPr>
        <w:t xml:space="preserve">  faible (1,1 contre 1,8 pour le témoin).</w:t>
      </w:r>
    </w:p>
    <w:sectPr w:rsidR="00E61059" w:rsidRPr="00DB2973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DB2973"/>
    <w:rsid w:val="006D5754"/>
    <w:rsid w:val="00DB2973"/>
    <w:rsid w:val="00E610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61059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148</Words>
  <Characters>847</Characters>
  <Application>Microsoft Office Word</Application>
  <DocSecurity>0</DocSecurity>
  <Lines>7</Lines>
  <Paragraphs>1</Paragraphs>
  <ScaleCrop>false</ScaleCrop>
  <Company/>
  <LinksUpToDate>false</LinksUpToDate>
  <CharactersWithSpaces>994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</cp:revision>
  <dcterms:created xsi:type="dcterms:W3CDTF">2014-12-11T10:06:00Z</dcterms:created>
  <dcterms:modified xsi:type="dcterms:W3CDTF">2014-12-11T10:06:00Z</dcterms:modified>
</cp:coreProperties>
</file>