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5F28" w:rsidRDefault="00835F28" w:rsidP="00835F28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645ADC">
        <w:rPr>
          <w:rFonts w:ascii="Times New Roman" w:hAnsi="Times New Roman" w:cs="Times New Roman"/>
          <w:b/>
        </w:rPr>
        <w:t>RESUME</w:t>
      </w:r>
    </w:p>
    <w:p w:rsidR="00835F28" w:rsidRPr="00645ADC" w:rsidRDefault="00835F28" w:rsidP="00835F28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</w:rPr>
      </w:pPr>
      <w:r w:rsidRPr="00645ADC">
        <w:rPr>
          <w:rFonts w:ascii="Times New Roman" w:hAnsi="Times New Roman" w:cs="Times New Roman"/>
        </w:rPr>
        <w:t>Dans ce travail nous avons mis au point de nouveaux traitements pour la dépollution de l´eau en utilisant des matériaux différents : des adsorbants (naturels et modifiés). Ces matériaux sont utilisés pour la rétention du Jaune tartrazine</w:t>
      </w:r>
      <w:r>
        <w:rPr>
          <w:rFonts w:ascii="Times New Roman" w:hAnsi="Times New Roman" w:cs="Times New Roman"/>
        </w:rPr>
        <w:t xml:space="preserve"> (J T)</w:t>
      </w:r>
      <w:r w:rsidRPr="00645ADC">
        <w:rPr>
          <w:rFonts w:ascii="Times New Roman" w:hAnsi="Times New Roman" w:cs="Times New Roman"/>
        </w:rPr>
        <w:t xml:space="preserve"> et du chrome(VI) comme un premier traitement. Dans un second lieu, la photo</w:t>
      </w:r>
      <w:r>
        <w:rPr>
          <w:rFonts w:ascii="Times New Roman" w:hAnsi="Times New Roman" w:cs="Times New Roman"/>
        </w:rPr>
        <w:t>dégradation du J T</w:t>
      </w:r>
      <w:r w:rsidRPr="00645ADC">
        <w:rPr>
          <w:rFonts w:ascii="Times New Roman" w:hAnsi="Times New Roman" w:cs="Times New Roman"/>
        </w:rPr>
        <w:t xml:space="preserve"> a été effectuée sur TiO</w:t>
      </w:r>
      <w:r w:rsidRPr="00645ADC">
        <w:rPr>
          <w:rFonts w:ascii="Times New Roman" w:hAnsi="Times New Roman" w:cs="Times New Roman"/>
          <w:vertAlign w:val="subscript"/>
        </w:rPr>
        <w:t>2</w:t>
      </w:r>
      <w:r w:rsidRPr="00645ADC">
        <w:rPr>
          <w:rFonts w:ascii="Times New Roman" w:hAnsi="Times New Roman" w:cs="Times New Roman"/>
        </w:rPr>
        <w:t xml:space="preserve"> commerci</w:t>
      </w:r>
      <w:r>
        <w:rPr>
          <w:rFonts w:ascii="Times New Roman" w:hAnsi="Times New Roman" w:cs="Times New Roman"/>
        </w:rPr>
        <w:t>a</w:t>
      </w:r>
      <w:r w:rsidRPr="00645ADC">
        <w:rPr>
          <w:rFonts w:ascii="Times New Roman" w:hAnsi="Times New Roman" w:cs="Times New Roman"/>
        </w:rPr>
        <w:t xml:space="preserve">l seul et </w:t>
      </w:r>
      <w:r>
        <w:rPr>
          <w:rFonts w:ascii="Times New Roman" w:hAnsi="Times New Roman" w:cs="Times New Roman"/>
        </w:rPr>
        <w:t xml:space="preserve">la photoreduction du Cr(VI) </w:t>
      </w:r>
      <w:r w:rsidRPr="00645ADC">
        <w:rPr>
          <w:rFonts w:ascii="Times New Roman" w:hAnsi="Times New Roman" w:cs="Times New Roman"/>
        </w:rPr>
        <w:t>sur l’hétéro-système CuCo</w:t>
      </w:r>
      <w:r w:rsidRPr="00645ADC">
        <w:rPr>
          <w:rFonts w:ascii="Times New Roman" w:hAnsi="Times New Roman" w:cs="Times New Roman"/>
          <w:vertAlign w:val="subscript"/>
        </w:rPr>
        <w:t>2</w:t>
      </w:r>
      <w:r w:rsidRPr="00645ADC">
        <w:rPr>
          <w:rFonts w:ascii="Times New Roman" w:hAnsi="Times New Roman" w:cs="Times New Roman"/>
        </w:rPr>
        <w:t>O</w:t>
      </w:r>
      <w:r w:rsidRPr="00645ADC">
        <w:rPr>
          <w:rFonts w:ascii="Times New Roman" w:hAnsi="Times New Roman" w:cs="Times New Roman"/>
          <w:vertAlign w:val="subscript"/>
        </w:rPr>
        <w:t>4</w:t>
      </w:r>
      <w:r w:rsidRPr="00645ADC">
        <w:rPr>
          <w:rFonts w:ascii="Times New Roman" w:hAnsi="Times New Roman" w:cs="Times New Roman"/>
        </w:rPr>
        <w:t>/TiO</w:t>
      </w:r>
      <w:r w:rsidRPr="00645ADC">
        <w:rPr>
          <w:rFonts w:ascii="Times New Roman" w:hAnsi="Times New Roman" w:cs="Times New Roman"/>
          <w:vertAlign w:val="subscript"/>
        </w:rPr>
        <w:t xml:space="preserve">2 </w:t>
      </w:r>
      <w:r>
        <w:rPr>
          <w:rFonts w:ascii="Times New Roman" w:hAnsi="Times New Roman" w:cs="Times New Roman"/>
        </w:rPr>
        <w:t xml:space="preserve">pour compléter </w:t>
      </w:r>
      <w:r w:rsidRPr="00645ADC">
        <w:rPr>
          <w:rFonts w:ascii="Times New Roman" w:hAnsi="Times New Roman" w:cs="Times New Roman"/>
        </w:rPr>
        <w:t>l’élimination des polluants.</w:t>
      </w:r>
    </w:p>
    <w:p w:rsidR="00835F28" w:rsidRPr="00645ADC" w:rsidRDefault="00835F28" w:rsidP="00835F28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45ADC">
        <w:rPr>
          <w:rFonts w:ascii="Times New Roman" w:hAnsi="Times New Roman" w:cs="Times New Roman"/>
        </w:rPr>
        <w:t xml:space="preserve">L’étude menée dans cette présente thèse consiste en premier lieu à la préparation des adsorbants, </w:t>
      </w:r>
      <w:proofErr w:type="spellStart"/>
      <w:r w:rsidRPr="00645ADC">
        <w:rPr>
          <w:rFonts w:ascii="Times New Roman" w:hAnsi="Times New Roman" w:cs="Times New Roman"/>
          <w:i/>
        </w:rPr>
        <w:t>Inula</w:t>
      </w:r>
      <w:proofErr w:type="spellEnd"/>
      <w:r w:rsidRPr="00645ADC">
        <w:rPr>
          <w:rFonts w:ascii="Times New Roman" w:hAnsi="Times New Roman" w:cs="Times New Roman"/>
          <w:i/>
        </w:rPr>
        <w:t>-visqueuse</w:t>
      </w:r>
      <w:r w:rsidRPr="00645ADC">
        <w:rPr>
          <w:rFonts w:ascii="Times New Roman" w:hAnsi="Times New Roman" w:cs="Times New Roman"/>
        </w:rPr>
        <w:t xml:space="preserve"> et la Sauge ainsi que la synthèse du semi-conducteur de type spinelle CuCo</w:t>
      </w:r>
      <w:r w:rsidRPr="00645ADC">
        <w:rPr>
          <w:rFonts w:ascii="Times New Roman" w:hAnsi="Times New Roman" w:cs="Times New Roman"/>
          <w:vertAlign w:val="subscript"/>
        </w:rPr>
        <w:t>2</w:t>
      </w:r>
      <w:r w:rsidRPr="00645ADC">
        <w:rPr>
          <w:rFonts w:ascii="Times New Roman" w:hAnsi="Times New Roman" w:cs="Times New Roman"/>
        </w:rPr>
        <w:t>O</w:t>
      </w:r>
      <w:r w:rsidRPr="00645ADC">
        <w:rPr>
          <w:rFonts w:ascii="Times New Roman" w:hAnsi="Times New Roman" w:cs="Times New Roman"/>
          <w:vertAlign w:val="subscript"/>
        </w:rPr>
        <w:t>4</w:t>
      </w:r>
      <w:r w:rsidRPr="00645ADC">
        <w:rPr>
          <w:rFonts w:ascii="Times New Roman" w:hAnsi="Times New Roman" w:cs="Times New Roman"/>
        </w:rPr>
        <w:t xml:space="preserve"> par voie nitrate. Les différents matériaux préparés ont été caractérisés par les techniques suivantes : la diffraction des rayons X, la microscopie électronique à balayage couplée avec EDX, la spectroscopie infrarouge et BET. Ces études d’adsorption ont porté sur l’effet d</w:t>
      </w:r>
      <w:r>
        <w:rPr>
          <w:rFonts w:ascii="Times New Roman" w:hAnsi="Times New Roman" w:cs="Times New Roman"/>
        </w:rPr>
        <w:t>e l’influence des paramètres opératoires. L</w:t>
      </w:r>
      <w:r w:rsidRPr="00645ADC">
        <w:rPr>
          <w:rFonts w:ascii="Times New Roman" w:hAnsi="Times New Roman" w:cs="Times New Roman"/>
        </w:rPr>
        <w:t xml:space="preserve">es résultats expérimentaux ont montré que l’adsorption des deux polluants dépend essentiellement du pH, de la dose d’adsorbant et de la concentration initiale. Dans les conditions optimales, les taux d’élimination du </w:t>
      </w:r>
      <w:r>
        <w:rPr>
          <w:rFonts w:ascii="Times New Roman" w:hAnsi="Times New Roman" w:cs="Times New Roman"/>
        </w:rPr>
        <w:t>J T, Cr</w:t>
      </w:r>
      <w:r w:rsidRPr="00645ADC">
        <w:rPr>
          <w:rFonts w:ascii="Times New Roman" w:hAnsi="Times New Roman" w:cs="Times New Roman"/>
        </w:rPr>
        <w:t>(VI), peuvent atteindre 93 % et 99,99 % respectivement pour une concentration initiale de 80 mg</w:t>
      </w:r>
      <w:r w:rsidRPr="00002D22">
        <w:rPr>
          <w:rFonts w:ascii="Times New Roman" w:hAnsi="Times New Roman" w:cs="Times New Roman"/>
        </w:rPr>
        <w:t xml:space="preserve"> </w:t>
      </w:r>
      <w:r w:rsidRPr="00645ADC">
        <w:rPr>
          <w:rFonts w:ascii="Times New Roman" w:hAnsi="Times New Roman" w:cs="Times New Roman"/>
        </w:rPr>
        <w:t>L</w:t>
      </w:r>
      <w:r w:rsidRPr="00002D22">
        <w:rPr>
          <w:rFonts w:ascii="Times New Roman" w:hAnsi="Times New Roman" w:cs="Times New Roman"/>
          <w:vertAlign w:val="superscript"/>
        </w:rPr>
        <w:t>-1</w:t>
      </w:r>
      <w:r w:rsidRPr="00645ADC">
        <w:rPr>
          <w:rFonts w:ascii="Times New Roman" w:hAnsi="Times New Roman" w:cs="Times New Roman"/>
        </w:rPr>
        <w:t xml:space="preserve"> en </w:t>
      </w:r>
      <w:r>
        <w:rPr>
          <w:rFonts w:ascii="Times New Roman" w:hAnsi="Times New Roman" w:cs="Times New Roman"/>
        </w:rPr>
        <w:t>JT</w:t>
      </w:r>
      <w:r w:rsidRPr="00645ADC">
        <w:rPr>
          <w:rFonts w:ascii="Times New Roman" w:hAnsi="Times New Roman" w:cs="Times New Roman"/>
        </w:rPr>
        <w:t>, 25</w:t>
      </w:r>
      <w:r>
        <w:rPr>
          <w:rFonts w:ascii="Times New Roman" w:hAnsi="Times New Roman" w:cs="Times New Roman"/>
        </w:rPr>
        <w:t xml:space="preserve"> </w:t>
      </w:r>
      <w:r w:rsidRPr="00645ADC">
        <w:rPr>
          <w:rFonts w:ascii="Times New Roman" w:hAnsi="Times New Roman" w:cs="Times New Roman"/>
        </w:rPr>
        <w:t>mg</w:t>
      </w:r>
      <w:r>
        <w:rPr>
          <w:rFonts w:ascii="Times New Roman" w:hAnsi="Times New Roman" w:cs="Times New Roman"/>
        </w:rPr>
        <w:t xml:space="preserve"> </w:t>
      </w:r>
      <w:r w:rsidRPr="00645ADC">
        <w:rPr>
          <w:rFonts w:ascii="Times New Roman" w:hAnsi="Times New Roman" w:cs="Times New Roman"/>
        </w:rPr>
        <w:t>L</w:t>
      </w:r>
      <w:r w:rsidRPr="00002D22">
        <w:rPr>
          <w:rFonts w:ascii="Times New Roman" w:hAnsi="Times New Roman" w:cs="Times New Roman"/>
          <w:vertAlign w:val="superscript"/>
        </w:rPr>
        <w:t>-1</w:t>
      </w:r>
      <w:r w:rsidRPr="00645ADC">
        <w:rPr>
          <w:rFonts w:ascii="Times New Roman" w:hAnsi="Times New Roman" w:cs="Times New Roman"/>
        </w:rPr>
        <w:t xml:space="preserve"> en Cr(VI).</w:t>
      </w:r>
    </w:p>
    <w:p w:rsidR="00835F28" w:rsidRPr="00645ADC" w:rsidRDefault="00835F28" w:rsidP="00835F28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45ADC">
        <w:rPr>
          <w:rFonts w:ascii="Times New Roman" w:hAnsi="Times New Roman" w:cs="Times New Roman"/>
        </w:rPr>
        <w:t>Les données cinétiques ont été examinées en utilisant les modèles du pseudo premier ordre</w:t>
      </w:r>
      <w:r>
        <w:rPr>
          <w:rFonts w:ascii="Times New Roman" w:hAnsi="Times New Roman" w:cs="Times New Roman"/>
        </w:rPr>
        <w:t>,</w:t>
      </w:r>
      <w:r w:rsidRPr="00645ADC">
        <w:rPr>
          <w:rFonts w:ascii="Times New Roman" w:hAnsi="Times New Roman" w:cs="Times New Roman"/>
        </w:rPr>
        <w:t xml:space="preserve"> du pseudo deuxième ordre</w:t>
      </w:r>
      <w:r>
        <w:rPr>
          <w:rFonts w:ascii="Times New Roman" w:hAnsi="Times New Roman" w:cs="Times New Roman"/>
        </w:rPr>
        <w:t xml:space="preserve"> et intraparticulaire diffusion</w:t>
      </w:r>
      <w:r w:rsidRPr="00645ADC">
        <w:rPr>
          <w:rFonts w:ascii="Times New Roman" w:hAnsi="Times New Roman" w:cs="Times New Roman"/>
        </w:rPr>
        <w:t>. Les résultats montrent que les données cinétiques sont bien corrélées avec le modèle du pseudo deuxième ordre, indiquant que l’adsorption est de nature chimique</w:t>
      </w:r>
      <w:r w:rsidRPr="00645ADC">
        <w:rPr>
          <w:rFonts w:ascii="Times New Roman" w:hAnsi="Times New Roman" w:cs="Times New Roman"/>
          <w:color w:val="262424"/>
        </w:rPr>
        <w:t xml:space="preserve">. </w:t>
      </w:r>
      <w:r w:rsidRPr="00645ADC">
        <w:rPr>
          <w:rFonts w:ascii="Times New Roman" w:hAnsi="Times New Roman" w:cs="Times New Roman"/>
        </w:rPr>
        <w:t xml:space="preserve">Les paramètres thermodynamiques tels que l'énergie libre (ΔG°), l'enthalpie (ΔH°) et l'entropie (ΔS°) ont été évalués en appliquant l'équation de </w:t>
      </w:r>
      <w:proofErr w:type="spellStart"/>
      <w:r w:rsidRPr="00645ADC">
        <w:rPr>
          <w:rFonts w:ascii="Times New Roman" w:hAnsi="Times New Roman" w:cs="Times New Roman"/>
        </w:rPr>
        <w:t>Van't</w:t>
      </w:r>
      <w:proofErr w:type="spellEnd"/>
      <w:r w:rsidRPr="00645ADC">
        <w:rPr>
          <w:rFonts w:ascii="Times New Roman" w:hAnsi="Times New Roman" w:cs="Times New Roman"/>
        </w:rPr>
        <w:t xml:space="preserve"> </w:t>
      </w:r>
      <w:proofErr w:type="spellStart"/>
      <w:r w:rsidRPr="00645ADC">
        <w:rPr>
          <w:rFonts w:ascii="Times New Roman" w:hAnsi="Times New Roman" w:cs="Times New Roman"/>
        </w:rPr>
        <w:t>Hoff</w:t>
      </w:r>
      <w:proofErr w:type="spellEnd"/>
      <w:r w:rsidRPr="00645ADC">
        <w:rPr>
          <w:rFonts w:ascii="Times New Roman" w:hAnsi="Times New Roman" w:cs="Times New Roman"/>
        </w:rPr>
        <w:t>. L'étude thermodynamique a indiqué que l'adsorption est spontanée et endothermique.</w:t>
      </w:r>
    </w:p>
    <w:p w:rsidR="00835F28" w:rsidRPr="00645ADC" w:rsidRDefault="00835F28" w:rsidP="00835F28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</w:rPr>
      </w:pPr>
      <w:r w:rsidRPr="00645ADC">
        <w:rPr>
          <w:rFonts w:ascii="Times New Roman" w:hAnsi="Times New Roman" w:cs="Times New Roman"/>
        </w:rPr>
        <w:t xml:space="preserve">Dans une deuxième partie, nous avons testé l’élimination de ces polluants par photocatalyse hétérogène en utilisant le </w:t>
      </w:r>
      <w:r>
        <w:rPr>
          <w:rFonts w:ascii="Times New Roman" w:hAnsi="Times New Roman" w:cs="Times New Roman"/>
        </w:rPr>
        <w:t>TiO</w:t>
      </w:r>
      <w:r w:rsidRPr="0016119F">
        <w:rPr>
          <w:rFonts w:ascii="Times New Roman" w:hAnsi="Times New Roman" w:cs="Times New Roman"/>
          <w:vertAlign w:val="subscript"/>
        </w:rPr>
        <w:t>2</w:t>
      </w:r>
      <w:r>
        <w:rPr>
          <w:rFonts w:ascii="Times New Roman" w:hAnsi="Times New Roman" w:cs="Times New Roman"/>
        </w:rPr>
        <w:t xml:space="preserve"> et le </w:t>
      </w:r>
      <w:r w:rsidRPr="00645ADC">
        <w:rPr>
          <w:rFonts w:ascii="Times New Roman" w:hAnsi="Times New Roman" w:cs="Times New Roman"/>
        </w:rPr>
        <w:t>système CuCo</w:t>
      </w:r>
      <w:r w:rsidRPr="00645ADC">
        <w:rPr>
          <w:rFonts w:ascii="Times New Roman" w:hAnsi="Times New Roman" w:cs="Times New Roman"/>
          <w:vertAlign w:val="subscript"/>
        </w:rPr>
        <w:t>2</w:t>
      </w:r>
      <w:r w:rsidRPr="00645ADC">
        <w:rPr>
          <w:rFonts w:ascii="Times New Roman" w:hAnsi="Times New Roman" w:cs="Times New Roman"/>
        </w:rPr>
        <w:t>O</w:t>
      </w:r>
      <w:r w:rsidRPr="00645ADC">
        <w:rPr>
          <w:rFonts w:ascii="Times New Roman" w:hAnsi="Times New Roman" w:cs="Times New Roman"/>
          <w:vertAlign w:val="subscript"/>
        </w:rPr>
        <w:t>4</w:t>
      </w:r>
      <w:r w:rsidRPr="00645ADC">
        <w:rPr>
          <w:rFonts w:ascii="Times New Roman" w:hAnsi="Times New Roman" w:cs="Times New Roman"/>
        </w:rPr>
        <w:t>/TiO</w:t>
      </w:r>
      <w:r w:rsidRPr="00645ADC">
        <w:rPr>
          <w:rFonts w:ascii="Times New Roman" w:hAnsi="Times New Roman" w:cs="Times New Roman"/>
          <w:vertAlign w:val="subscript"/>
        </w:rPr>
        <w:t>2</w:t>
      </w:r>
      <w:r w:rsidRPr="00645ADC">
        <w:rPr>
          <w:rFonts w:ascii="Times New Roman" w:hAnsi="Times New Roman" w:cs="Times New Roman"/>
        </w:rPr>
        <w:t xml:space="preserve">. Les résultats obtenus nous ont permis de montrer que ces polluants sont éliminés. La cinétique de disparition varie selon la nature du polluant. </w:t>
      </w:r>
      <w:r w:rsidRPr="00645ADC">
        <w:rPr>
          <w:rFonts w:ascii="Times New Roman" w:hAnsi="Times New Roman" w:cs="Times New Roman"/>
          <w:color w:val="262424"/>
        </w:rPr>
        <w:t>Les paramètres tels que la concentration initiale des polluants, la température, le pH de la solution et le rapport massique du catalyseur ont été étudiés.</w:t>
      </w:r>
      <w:r w:rsidRPr="00645ADC">
        <w:rPr>
          <w:rFonts w:ascii="Times New Roman" w:hAnsi="Times New Roman" w:cs="Times New Roman"/>
        </w:rPr>
        <w:t xml:space="preserve"> L’efficacité de ce</w:t>
      </w:r>
      <w:r>
        <w:rPr>
          <w:rFonts w:ascii="Times New Roman" w:hAnsi="Times New Roman" w:cs="Times New Roman"/>
        </w:rPr>
        <w:t>s</w:t>
      </w:r>
      <w:r w:rsidRPr="00645ADC">
        <w:rPr>
          <w:rFonts w:ascii="Times New Roman" w:hAnsi="Times New Roman" w:cs="Times New Roman"/>
        </w:rPr>
        <w:t xml:space="preserve"> catalyseur</w:t>
      </w:r>
      <w:r>
        <w:rPr>
          <w:rFonts w:ascii="Times New Roman" w:hAnsi="Times New Roman" w:cs="Times New Roman"/>
        </w:rPr>
        <w:t>s</w:t>
      </w:r>
      <w:r w:rsidRPr="00645ADC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contrôlés</w:t>
      </w:r>
      <w:r w:rsidRPr="00645ADC">
        <w:rPr>
          <w:rFonts w:ascii="Times New Roman" w:hAnsi="Times New Roman" w:cs="Times New Roman"/>
        </w:rPr>
        <w:t xml:space="preserve"> par des analyses UV en fonction du temps d’irradiation, a montré que cette grandeur liée à la pollution diminue en fonction du temps. Le modèle de Langmuir </w:t>
      </w:r>
      <w:proofErr w:type="spellStart"/>
      <w:r w:rsidRPr="00645ADC">
        <w:rPr>
          <w:rFonts w:ascii="Times New Roman" w:hAnsi="Times New Roman" w:cs="Times New Roman"/>
        </w:rPr>
        <w:t>Hinshelwood</w:t>
      </w:r>
      <w:proofErr w:type="spellEnd"/>
      <w:r w:rsidRPr="00645ADC">
        <w:rPr>
          <w:rFonts w:ascii="Times New Roman" w:hAnsi="Times New Roman" w:cs="Times New Roman"/>
        </w:rPr>
        <w:t xml:space="preserve"> a décrit correctement les processus de photocatalyse du polluants et </w:t>
      </w:r>
      <w:r w:rsidRPr="00645ADC">
        <w:rPr>
          <w:rFonts w:ascii="Times New Roman" w:hAnsi="Times New Roman" w:cs="Times New Roman"/>
          <w:szCs w:val="23"/>
        </w:rPr>
        <w:t>confirmant le caractère catalytique hétérogène du système.</w:t>
      </w:r>
    </w:p>
    <w:p w:rsidR="00835F28" w:rsidRDefault="00835F28" w:rsidP="00835F28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645ADC">
        <w:rPr>
          <w:rFonts w:ascii="Times New Roman" w:hAnsi="Times New Roman" w:cs="Times New Roman"/>
        </w:rPr>
        <w:t xml:space="preserve">Une comparaison des performances de traitement entre les trois procédés adsorption, photocatalyse et adsorption associe avec la photocatalyse a montré que pour certains polluants le procédés hybride est très efficace. </w:t>
      </w:r>
    </w:p>
    <w:p w:rsidR="00835F28" w:rsidRPr="00E043E6" w:rsidRDefault="00835F28" w:rsidP="00835F28">
      <w:pPr>
        <w:spacing w:after="0"/>
        <w:ind w:firstLine="708"/>
        <w:jc w:val="both"/>
        <w:rPr>
          <w:rFonts w:ascii="Times New Roman" w:hAnsi="Times New Roman" w:cs="Times New Roman"/>
          <w:strike/>
        </w:rPr>
      </w:pPr>
    </w:p>
    <w:p w:rsidR="00835F28" w:rsidRDefault="00835F28" w:rsidP="00835F28">
      <w:pPr>
        <w:rPr>
          <w:rFonts w:ascii="TimesNewRomanPSMT" w:hAnsi="TimesNewRomanPSMT" w:cs="TimesNewRomanPSMT"/>
        </w:rPr>
      </w:pPr>
      <w:r w:rsidRPr="00D02075">
        <w:rPr>
          <w:rFonts w:ascii="Times New Roman" w:hAnsi="Times New Roman" w:cs="Times New Roman"/>
          <w:b/>
          <w:bCs/>
        </w:rPr>
        <w:t>Mots clés :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NewRomanPSMT" w:hAnsi="TimesNewRomanPSMT" w:cs="TimesNewRomanPSMT"/>
        </w:rPr>
        <w:t xml:space="preserve">Polluants ; </w:t>
      </w:r>
      <w:r w:rsidRPr="00D02075">
        <w:rPr>
          <w:rFonts w:ascii="TimesNewRomanPSMT" w:hAnsi="TimesNewRomanPSMT" w:cs="TimesNewRomanPSMT"/>
        </w:rPr>
        <w:t xml:space="preserve">Adsorption ; </w:t>
      </w:r>
      <w:r>
        <w:rPr>
          <w:rFonts w:ascii="TimesNewRomanPSMT" w:hAnsi="TimesNewRomanPSMT" w:cs="TimesNewRomanPSMT"/>
        </w:rPr>
        <w:t>A</w:t>
      </w:r>
      <w:r w:rsidRPr="00D02075">
        <w:rPr>
          <w:rFonts w:ascii="TimesNewRomanPSMT" w:hAnsi="TimesNewRomanPSMT" w:cs="TimesNewRomanPSMT"/>
        </w:rPr>
        <w:t xml:space="preserve">dsorbant ; </w:t>
      </w:r>
      <w:r>
        <w:rPr>
          <w:rFonts w:ascii="TimesNewRomanPSMT" w:hAnsi="TimesNewRomanPSMT" w:cs="TimesNewRomanPSMT"/>
        </w:rPr>
        <w:t>S</w:t>
      </w:r>
      <w:r w:rsidRPr="00D02075">
        <w:rPr>
          <w:rFonts w:ascii="TimesNewRomanPSMT" w:hAnsi="TimesNewRomanPSMT" w:cs="TimesNewRomanPSMT"/>
        </w:rPr>
        <w:t>emi-conducteur</w:t>
      </w:r>
      <w:r>
        <w:rPr>
          <w:rFonts w:ascii="TimesNewRomanPSMT" w:hAnsi="TimesNewRomanPSMT" w:cs="TimesNewRomanPSMT"/>
        </w:rPr>
        <w:t> ; P</w:t>
      </w:r>
      <w:r w:rsidRPr="00D02075">
        <w:rPr>
          <w:rFonts w:ascii="TimesNewRomanPSMT" w:hAnsi="TimesNewRomanPSMT" w:cs="TimesNewRomanPSMT"/>
        </w:rPr>
        <w:t xml:space="preserve">hotocatalyse ; </w:t>
      </w:r>
      <w:r>
        <w:rPr>
          <w:rFonts w:ascii="TimesNewRomanPSMT" w:hAnsi="TimesNewRomanPSMT" w:cs="TimesNewRomanPSMT"/>
        </w:rPr>
        <w:t>I</w:t>
      </w:r>
      <w:r w:rsidRPr="00D02075">
        <w:rPr>
          <w:rFonts w:ascii="TimesNewRomanPSMT" w:hAnsi="TimesNewRomanPSMT" w:cs="TimesNewRomanPSMT"/>
        </w:rPr>
        <w:t xml:space="preserve">sotherme, </w:t>
      </w:r>
      <w:r>
        <w:rPr>
          <w:rFonts w:ascii="TimesNewRomanPSMT" w:hAnsi="TimesNewRomanPSMT" w:cs="TimesNewRomanPSMT"/>
        </w:rPr>
        <w:t>Cinétique.</w:t>
      </w:r>
    </w:p>
    <w:p w:rsidR="00E128BD" w:rsidRDefault="00E128BD">
      <w:bookmarkStart w:id="0" w:name="_GoBack"/>
      <w:bookmarkEnd w:id="0"/>
    </w:p>
    <w:sectPr w:rsidR="00E128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F28"/>
    <w:rsid w:val="00835F28"/>
    <w:rsid w:val="00E12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4A07497-6C6F-42E3-9391-101A15009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5F28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TRAVEL MAT</dc:creator>
  <cp:keywords/>
  <dc:description/>
  <cp:lastModifiedBy>TRAVEL MAT</cp:lastModifiedBy>
  <cp:revision>1</cp:revision>
  <cp:lastPrinted>2015-09-12T21:22:00Z</cp:lastPrinted>
  <dcterms:created xsi:type="dcterms:W3CDTF">2015-09-12T21:22:00Z</dcterms:created>
  <dcterms:modified xsi:type="dcterms:W3CDTF">2015-09-12T21:22:00Z</dcterms:modified>
</cp:coreProperties>
</file>