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3187" w:rsidRPr="00513187" w:rsidRDefault="00513187" w:rsidP="00513187">
      <w:pPr>
        <w:bidi w:val="0"/>
        <w:rPr>
          <w:lang w:val="fr-FR" w:bidi="ar-DZ"/>
        </w:rPr>
      </w:pPr>
      <w:r w:rsidRPr="00513187">
        <w:rPr>
          <w:lang w:val="fr-FR" w:bidi="ar-DZ"/>
        </w:rPr>
        <w:t xml:space="preserve">Les travaux, entrepris et présentés dans ce manuscrit, entrent dans le cadre d'une contribution au développement de ligands sélectifs de l'un des récepteurs de la </w:t>
      </w:r>
      <w:proofErr w:type="spellStart"/>
      <w:r w:rsidRPr="00513187">
        <w:rPr>
          <w:lang w:val="fr-FR" w:bidi="ar-DZ"/>
        </w:rPr>
        <w:t>cholécystokinine</w:t>
      </w:r>
      <w:proofErr w:type="spellEnd"/>
      <w:r w:rsidRPr="00513187">
        <w:rPr>
          <w:lang w:val="fr-FR" w:bidi="ar-DZ"/>
        </w:rPr>
        <w:t xml:space="preserve"> (CCK) : une hormone </w:t>
      </w:r>
      <w:proofErr w:type="spellStart"/>
      <w:r w:rsidRPr="00513187">
        <w:rPr>
          <w:lang w:val="fr-FR" w:bidi="ar-DZ"/>
        </w:rPr>
        <w:t>neuropeptidique</w:t>
      </w:r>
      <w:proofErr w:type="spellEnd"/>
      <w:r w:rsidRPr="00513187">
        <w:rPr>
          <w:lang w:val="fr-FR" w:bidi="ar-DZ"/>
        </w:rPr>
        <w:t xml:space="preserve"> impliquée dans diverses fonctions physiologiques. Les actions de la CCK sont </w:t>
      </w:r>
      <w:proofErr w:type="spellStart"/>
      <w:r w:rsidRPr="00513187">
        <w:rPr>
          <w:lang w:val="fr-FR" w:bidi="ar-DZ"/>
        </w:rPr>
        <w:t>médiées</w:t>
      </w:r>
      <w:proofErr w:type="spellEnd"/>
      <w:r w:rsidRPr="00513187">
        <w:rPr>
          <w:lang w:val="fr-FR" w:bidi="ar-DZ"/>
        </w:rPr>
        <w:t xml:space="preserve"> par deux sous-types de récepteurs membranaires appartenant à la famille des récepteurs couplés aux protéines G. La découverte de ligands sélectifs de l'un ou l'autre des récepteurs, périphérique noté CCK1 et central noté CCK2, constitue un axe de recherche important dans le domaine du </w:t>
      </w:r>
      <w:proofErr w:type="spellStart"/>
      <w:r w:rsidRPr="00513187">
        <w:rPr>
          <w:lang w:val="fr-FR" w:bidi="ar-DZ"/>
        </w:rPr>
        <w:t>médicament.Le</w:t>
      </w:r>
      <w:proofErr w:type="spellEnd"/>
      <w:r w:rsidRPr="00513187">
        <w:rPr>
          <w:lang w:val="fr-FR" w:bidi="ar-DZ"/>
        </w:rPr>
        <w:t xml:space="preserve"> criblage moléculaire in </w:t>
      </w:r>
      <w:proofErr w:type="spellStart"/>
      <w:r w:rsidRPr="00513187">
        <w:rPr>
          <w:lang w:val="fr-FR" w:bidi="ar-DZ"/>
        </w:rPr>
        <w:t>silico</w:t>
      </w:r>
      <w:proofErr w:type="spellEnd"/>
      <w:r w:rsidRPr="00513187">
        <w:rPr>
          <w:lang w:val="fr-FR" w:bidi="ar-DZ"/>
        </w:rPr>
        <w:t xml:space="preserve"> ou le screening virtuel de banques de composés permet d'éviter de procéder à de trop nombreux essais coûteux par la technique du criblage à haut débit in vitro, tout en explorant une diversité moléculaire plus </w:t>
      </w:r>
      <w:proofErr w:type="spellStart"/>
      <w:r w:rsidRPr="00513187">
        <w:rPr>
          <w:lang w:val="fr-FR" w:bidi="ar-DZ"/>
        </w:rPr>
        <w:t>importante.Les</w:t>
      </w:r>
      <w:proofErr w:type="spellEnd"/>
      <w:r w:rsidRPr="00513187">
        <w:rPr>
          <w:lang w:val="fr-FR" w:bidi="ar-DZ"/>
        </w:rPr>
        <w:t xml:space="preserve"> objectifs essentiels  de nos recherches consistent à cribler virtuellement une </w:t>
      </w:r>
      <w:proofErr w:type="spellStart"/>
      <w:r w:rsidRPr="00513187">
        <w:rPr>
          <w:lang w:val="fr-FR" w:bidi="ar-DZ"/>
        </w:rPr>
        <w:t>chimiothèque</w:t>
      </w:r>
      <w:proofErr w:type="spellEnd"/>
      <w:r w:rsidRPr="00513187">
        <w:rPr>
          <w:lang w:val="fr-FR" w:bidi="ar-DZ"/>
        </w:rPr>
        <w:t xml:space="preserve"> pour obtenir des molécules affines au récepteur CCK1, et cela, tout en validant le protocole adopté et conforme à la plateforme logistique que nous avons utilisée : Virtual Screening Manager for </w:t>
      </w:r>
      <w:proofErr w:type="spellStart"/>
      <w:r w:rsidRPr="00513187">
        <w:rPr>
          <w:lang w:val="fr-FR" w:bidi="ar-DZ"/>
        </w:rPr>
        <w:t>Grids</w:t>
      </w:r>
      <w:proofErr w:type="spellEnd"/>
      <w:r w:rsidRPr="00513187">
        <w:rPr>
          <w:lang w:val="fr-FR" w:bidi="ar-DZ"/>
        </w:rPr>
        <w:t xml:space="preserve"> (VSM-G).Dans un premier temps, grâce à une recherche par sous structure </w:t>
      </w:r>
      <w:proofErr w:type="spellStart"/>
      <w:r w:rsidRPr="00513187">
        <w:rPr>
          <w:lang w:val="fr-FR" w:bidi="ar-DZ"/>
        </w:rPr>
        <w:t>pharmacophorique</w:t>
      </w:r>
      <w:proofErr w:type="spellEnd"/>
      <w:r w:rsidRPr="00513187">
        <w:rPr>
          <w:lang w:val="fr-FR" w:bidi="ar-DZ"/>
        </w:rPr>
        <w:t xml:space="preserve">,  nous avons collecté des molécules dans la base de données Zinc. Nous avons ensuite soumis les 52000 molécules composant notre </w:t>
      </w:r>
      <w:proofErr w:type="spellStart"/>
      <w:r w:rsidRPr="00513187">
        <w:rPr>
          <w:lang w:val="fr-FR" w:bidi="ar-DZ"/>
        </w:rPr>
        <w:t>chimiothèque</w:t>
      </w:r>
      <w:proofErr w:type="spellEnd"/>
      <w:r w:rsidRPr="00513187">
        <w:rPr>
          <w:lang w:val="fr-FR" w:bidi="ar-DZ"/>
        </w:rPr>
        <w:t xml:space="preserve"> à une série de techniques de criblage, sur un modèle de la cible périphérique de la CCK et moyennant des calculs de chimie théorique. Analogue à un entonnoir, le protocole adopté consiste à utiliser des algorithmes classés du plus rapide, mais moins efficace, au plus précis. Ce processus de modélisation a permis de faire ressortir quatre molécules, du lot initial, susceptibles de présenter des affinités vis-à-vis du récepteur CCK1. Ces molécules candidates seront proposées ultérieurement pour des tests </w:t>
      </w:r>
      <w:proofErr w:type="spellStart"/>
      <w:r w:rsidRPr="00513187">
        <w:rPr>
          <w:lang w:val="fr-FR" w:bidi="ar-DZ"/>
        </w:rPr>
        <w:t>biologiques.Dans</w:t>
      </w:r>
      <w:proofErr w:type="spellEnd"/>
      <w:r w:rsidRPr="00513187">
        <w:rPr>
          <w:lang w:val="fr-FR" w:bidi="ar-DZ"/>
        </w:rPr>
        <w:t xml:space="preserve"> la deuxième partie de ces travaux de thèse, nous nous sommes préoccupés de la validation de l'efficacité du protocole de filtrage utilisé dans nos recherches et implémenté dans VSM-G. Pour cela,  nous avons recherché des corrélations entre les résultats relatifs aux trois filtres successifs. Les corrélations obtenues ont permis de révéler la nécessité de combiner les différentes techniques de criblage virtuel utilisées ; ce qui permet de  conclure que ce protocole de criblage semble bien adapté à la recherche de candidats antagonistes du récepteur périphérique de la CCK. </w:t>
      </w:r>
    </w:p>
    <w:p w:rsidR="00513187" w:rsidRPr="00513187" w:rsidRDefault="00513187" w:rsidP="00513187">
      <w:pPr>
        <w:bidi w:val="0"/>
        <w:rPr>
          <w:rtl/>
          <w:lang w:val="fr-FR" w:bidi="ar-DZ"/>
        </w:rPr>
      </w:pPr>
    </w:p>
    <w:p w:rsidR="002F0B19" w:rsidRPr="00513187" w:rsidRDefault="002F0B19" w:rsidP="00513187">
      <w:pPr>
        <w:bidi w:val="0"/>
        <w:rPr>
          <w:rFonts w:hint="cs"/>
          <w:lang w:val="fr-FR" w:bidi="ar-DZ"/>
        </w:rPr>
      </w:pPr>
    </w:p>
    <w:sectPr w:rsidR="002F0B19" w:rsidRPr="00513187"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13187"/>
    <w:rsid w:val="002F0B19"/>
    <w:rsid w:val="00513187"/>
    <w:rsid w:val="005F47A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0B1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371</Words>
  <Characters>2115</Characters>
  <Application>Microsoft Office Word</Application>
  <DocSecurity>0</DocSecurity>
  <Lines>17</Lines>
  <Paragraphs>4</Paragraphs>
  <ScaleCrop>false</ScaleCrop>
  <Company/>
  <LinksUpToDate>false</LinksUpToDate>
  <CharactersWithSpaces>2482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2015-11-04T08:02:00Z</dcterms:created>
  <dcterms:modified xsi:type="dcterms:W3CDTF">2015-11-04T08:02:00Z</dcterms:modified>
</cp:coreProperties>
</file>