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B57" w:rsidRDefault="00B94B57" w:rsidP="00B94B57">
      <w:pPr>
        <w:jc w:val="center"/>
        <w:rPr>
          <w:rFonts w:ascii="Times New Roman" w:hAnsi="Times New Roman" w:cs="Times New Roman"/>
          <w:b/>
          <w:bCs/>
          <w:sz w:val="24"/>
          <w:szCs w:val="24"/>
        </w:rPr>
      </w:pPr>
      <w:r>
        <w:rPr>
          <w:rFonts w:ascii="Times New Roman" w:hAnsi="Times New Roman" w:cs="Times New Roman"/>
          <w:b/>
          <w:bCs/>
          <w:sz w:val="24"/>
          <w:szCs w:val="24"/>
        </w:rPr>
        <w:t>Résumé</w:t>
      </w:r>
    </w:p>
    <w:p w:rsidR="00B94B57" w:rsidRDefault="00B94B57" w:rsidP="00B94B57">
      <w:pPr>
        <w:spacing w:after="0" w:line="240" w:lineRule="auto"/>
        <w:jc w:val="both"/>
        <w:rPr>
          <w:rFonts w:asciiTheme="majorBidi" w:hAnsiTheme="majorBidi" w:cstheme="majorBidi"/>
          <w:sz w:val="24"/>
          <w:szCs w:val="24"/>
        </w:rPr>
      </w:pPr>
      <w:r>
        <w:rPr>
          <w:rFonts w:ascii="Times New Roman" w:hAnsi="Times New Roman" w:cs="Times New Roman"/>
          <w:sz w:val="24"/>
          <w:szCs w:val="24"/>
        </w:rPr>
        <w:t xml:space="preserve">Selon </w:t>
      </w:r>
      <w:r>
        <w:rPr>
          <w:rFonts w:asciiTheme="majorBidi" w:hAnsiTheme="majorBidi" w:cstheme="majorBidi"/>
          <w:sz w:val="24"/>
          <w:szCs w:val="24"/>
        </w:rPr>
        <w:t xml:space="preserve">l’enquête ethnopharmacologie réalisée dans le cadre de notre projet de Magister au niveau de Centre de Recherche et de Développement du Groupe Saidal  en 2012, nous avons choisie  </w:t>
      </w:r>
      <w:r>
        <w:rPr>
          <w:rFonts w:asciiTheme="majorBidi" w:hAnsiTheme="majorBidi" w:cstheme="majorBidi"/>
          <w:i/>
          <w:iCs/>
          <w:sz w:val="24"/>
          <w:szCs w:val="24"/>
        </w:rPr>
        <w:t>Berberis hispanica</w:t>
      </w:r>
      <w:r>
        <w:rPr>
          <w:rFonts w:asciiTheme="majorBidi" w:hAnsiTheme="majorBidi" w:cstheme="majorBidi"/>
          <w:sz w:val="24"/>
          <w:szCs w:val="24"/>
        </w:rPr>
        <w:t xml:space="preserve"> Boiss. &amp; Reut. qui appartient à la famille des Berberidaceae, présente une fréquence d’utilisation très importante dans la médecine traditionnelle Algérienne.</w:t>
      </w:r>
    </w:p>
    <w:p w:rsidR="00B94B57" w:rsidRDefault="00B94B57" w:rsidP="00B94B57">
      <w:pPr>
        <w:spacing w:after="0" w:line="240" w:lineRule="auto"/>
        <w:jc w:val="both"/>
        <w:rPr>
          <w:rFonts w:asciiTheme="majorBidi" w:hAnsiTheme="majorBidi" w:cstheme="majorBidi"/>
          <w:sz w:val="24"/>
          <w:szCs w:val="24"/>
        </w:rPr>
      </w:pPr>
    </w:p>
    <w:p w:rsidR="00B94B57" w:rsidRDefault="00B94B57" w:rsidP="00B94B57">
      <w:pPr>
        <w:spacing w:after="0" w:line="240" w:lineRule="auto"/>
        <w:jc w:val="both"/>
        <w:rPr>
          <w:rFonts w:asciiTheme="majorBidi" w:hAnsiTheme="majorBidi" w:cstheme="majorBidi"/>
          <w:sz w:val="24"/>
          <w:szCs w:val="24"/>
        </w:rPr>
      </w:pPr>
      <w:r>
        <w:rPr>
          <w:rFonts w:asciiTheme="majorBidi" w:hAnsiTheme="majorBidi" w:cstheme="majorBidi"/>
          <w:sz w:val="24"/>
          <w:szCs w:val="24"/>
        </w:rPr>
        <w:t>Les résultats concernant l’effet de l’extrait ethanolique à 50 et 200mg/kg sur les marqueurs du diabète montrent une diminution significatives de la glycémie dès le cinquièmes jour de traitement et persiste jusqu’au 21</w:t>
      </w:r>
      <w:r>
        <w:rPr>
          <w:rFonts w:asciiTheme="majorBidi" w:hAnsiTheme="majorBidi" w:cstheme="majorBidi"/>
          <w:sz w:val="24"/>
          <w:szCs w:val="24"/>
          <w:vertAlign w:val="superscript"/>
        </w:rPr>
        <w:t>éme</w:t>
      </w:r>
      <w:r>
        <w:rPr>
          <w:rFonts w:asciiTheme="majorBidi" w:hAnsiTheme="majorBidi" w:cstheme="majorBidi"/>
          <w:sz w:val="24"/>
          <w:szCs w:val="24"/>
        </w:rPr>
        <w:t xml:space="preserve"> jour. L’extrait induit également un effet hypocholestérolémiant et hypotriglycéridémiant significatifs en parallèle l’étude histologique du pancréas, révèle chez les rats traités avec l’extrait l’apparition des ilots de Langerhans, comparativement aux rats de groupe diabétique non traité. Ces résultats indiquent que l’extrait éthanolique de </w:t>
      </w:r>
      <w:r>
        <w:rPr>
          <w:rFonts w:asciiTheme="majorBidi" w:hAnsiTheme="majorBidi" w:cstheme="majorBidi"/>
          <w:i/>
          <w:sz w:val="24"/>
          <w:szCs w:val="24"/>
          <w:lang w:val="en-GB"/>
        </w:rPr>
        <w:t xml:space="preserve">Berberis hispanica </w:t>
      </w:r>
      <w:r>
        <w:rPr>
          <w:rFonts w:asciiTheme="majorBidi" w:hAnsiTheme="majorBidi" w:cstheme="majorBidi"/>
          <w:sz w:val="24"/>
          <w:szCs w:val="24"/>
          <w:lang w:val="en-GB"/>
        </w:rPr>
        <w:t>Boiss. &amp; Reut</w:t>
      </w:r>
      <w:r>
        <w:rPr>
          <w:rFonts w:asciiTheme="majorBidi" w:hAnsiTheme="majorBidi" w:cstheme="majorBidi"/>
          <w:sz w:val="24"/>
          <w:szCs w:val="24"/>
        </w:rPr>
        <w:t>pourrait régénérer les ilots de Langerhans.</w:t>
      </w:r>
    </w:p>
    <w:p w:rsidR="00B94B57" w:rsidRDefault="00B94B57" w:rsidP="00B94B57">
      <w:pPr>
        <w:pStyle w:val="Corpsdetexte"/>
        <w:spacing w:before="201" w:line="276" w:lineRule="auto"/>
        <w:ind w:right="-1"/>
        <w:jc w:val="both"/>
        <w:rPr>
          <w:rFonts w:asciiTheme="majorBidi" w:hAnsiTheme="majorBidi" w:cstheme="majorBidi"/>
          <w:sz w:val="24"/>
          <w:szCs w:val="24"/>
        </w:rPr>
      </w:pPr>
      <w:r>
        <w:rPr>
          <w:rFonts w:asciiTheme="majorBidi" w:hAnsiTheme="majorBidi" w:cstheme="majorBidi"/>
          <w:sz w:val="24"/>
          <w:szCs w:val="24"/>
        </w:rPr>
        <w:t xml:space="preserve">Dans l’étude de la toxicité aiguë, la dose unique de 2000mg/kg de l’extrait éthanolique de </w:t>
      </w:r>
      <w:r>
        <w:rPr>
          <w:rFonts w:asciiTheme="majorBidi" w:hAnsiTheme="majorBidi" w:cstheme="majorBidi"/>
          <w:i/>
          <w:sz w:val="24"/>
          <w:szCs w:val="24"/>
        </w:rPr>
        <w:t xml:space="preserve">Berberis hispanica </w:t>
      </w:r>
      <w:r>
        <w:rPr>
          <w:rFonts w:asciiTheme="majorBidi" w:hAnsiTheme="majorBidi" w:cstheme="majorBidi"/>
          <w:iCs/>
          <w:sz w:val="24"/>
          <w:szCs w:val="24"/>
        </w:rPr>
        <w:t>Boiss. &amp; Reut</w:t>
      </w:r>
      <w:r>
        <w:rPr>
          <w:rFonts w:asciiTheme="majorBidi" w:hAnsiTheme="majorBidi" w:cstheme="majorBidi"/>
          <w:sz w:val="24"/>
          <w:szCs w:val="24"/>
        </w:rPr>
        <w:t>. n’a révélée aucun signe de toxicité sur les souris traitées, et la dose létale 50 (DL50) est estimée être supérieure à 2000mg/kg.</w:t>
      </w:r>
    </w:p>
    <w:p w:rsidR="00B94B57" w:rsidRDefault="00B94B57" w:rsidP="00B94B57">
      <w:pPr>
        <w:pStyle w:val="Corpsdetexte"/>
        <w:spacing w:before="199" w:line="276" w:lineRule="auto"/>
        <w:ind w:right="-1"/>
        <w:jc w:val="both"/>
        <w:rPr>
          <w:rFonts w:asciiTheme="majorBidi" w:hAnsiTheme="majorBidi" w:cstheme="majorBidi"/>
          <w:sz w:val="24"/>
          <w:szCs w:val="24"/>
        </w:rPr>
      </w:pPr>
      <w:r>
        <w:rPr>
          <w:rFonts w:asciiTheme="majorBidi" w:hAnsiTheme="majorBidi" w:cstheme="majorBidi"/>
          <w:sz w:val="24"/>
          <w:szCs w:val="24"/>
        </w:rPr>
        <w:t>Par ailleurs, l’étude de la toxicité subaiguë de cet extrait à des doses de 50mg/kg et 200mg/kg n’a révélé aucun signe de toxicité sur les souris traitées, or la dose de 200 mg/kg a révélé une éventuelle hépatotoxicité traduite par une élévation des transaminases ASAT et ALAT, 553,66 ± 31,098 UI /L, 615 ± 74,54 UI/Lrespectivement.</w:t>
      </w:r>
    </w:p>
    <w:p w:rsidR="00B94B57" w:rsidRDefault="00B94B57" w:rsidP="00B94B57">
      <w:pPr>
        <w:pStyle w:val="Corpsdetexte"/>
        <w:spacing w:before="90" w:line="276" w:lineRule="auto"/>
        <w:ind w:right="-1"/>
        <w:jc w:val="both"/>
        <w:rPr>
          <w:rFonts w:asciiTheme="majorBidi" w:hAnsiTheme="majorBidi" w:cstheme="majorBidi"/>
          <w:sz w:val="24"/>
          <w:szCs w:val="24"/>
        </w:rPr>
      </w:pPr>
      <w:r>
        <w:rPr>
          <w:rFonts w:asciiTheme="majorBidi" w:hAnsiTheme="majorBidi" w:cstheme="majorBidi"/>
          <w:sz w:val="24"/>
          <w:szCs w:val="24"/>
        </w:rPr>
        <w:t xml:space="preserve">L’étudein vitro de l’activité antimicrobienne de l’extrait ethanolique de l’écorce de la racine de </w:t>
      </w:r>
      <w:r>
        <w:rPr>
          <w:rFonts w:asciiTheme="majorBidi" w:hAnsiTheme="majorBidi" w:cstheme="majorBidi"/>
          <w:i/>
          <w:iCs/>
          <w:sz w:val="24"/>
          <w:szCs w:val="24"/>
        </w:rPr>
        <w:t>Berberis hispanica</w:t>
      </w:r>
      <w:r>
        <w:rPr>
          <w:rFonts w:asciiTheme="majorBidi" w:hAnsiTheme="majorBidi" w:cstheme="majorBidi"/>
          <w:sz w:val="24"/>
          <w:szCs w:val="24"/>
        </w:rPr>
        <w:t xml:space="preserve"> par la technique de purification bio-guidée a conduit à l'identification du composé qui est principalement responsable a cet activité contre </w:t>
      </w:r>
      <w:r>
        <w:rPr>
          <w:rFonts w:asciiTheme="majorBidi" w:hAnsiTheme="majorBidi" w:cstheme="majorBidi"/>
          <w:i/>
          <w:iCs/>
          <w:sz w:val="24"/>
          <w:szCs w:val="24"/>
        </w:rPr>
        <w:t>Staphylococcus aureus</w:t>
      </w:r>
      <w:r>
        <w:rPr>
          <w:rFonts w:asciiTheme="majorBidi" w:hAnsiTheme="majorBidi" w:cstheme="majorBidi"/>
          <w:sz w:val="24"/>
          <w:szCs w:val="24"/>
        </w:rPr>
        <w:t xml:space="preserve"> grâce l’Hplc et les  UV et la mesure du point de fusion et l'analyse LC / MS le composé purifié chlorure de berbérine avec une valeur CMI estimée à 5 μg.mL-1.. L'éthanol semble être le meilleur solvant pour extraire les composés présentant l'activité antibactérienne la plus élevée, suivie par l'eau, tandis qu'aucun effet anti-staphylocoque n'est observé pour les extraits d'acétone et d'hexane.</w:t>
      </w:r>
    </w:p>
    <w:p w:rsidR="00B94B57" w:rsidRDefault="00B94B57" w:rsidP="00B94B57">
      <w:pPr>
        <w:pStyle w:val="Corpsdetexte"/>
        <w:spacing w:before="90" w:line="276" w:lineRule="auto"/>
        <w:ind w:right="-1"/>
        <w:jc w:val="both"/>
        <w:rPr>
          <w:rFonts w:asciiTheme="majorBidi" w:hAnsiTheme="majorBidi" w:cstheme="majorBidi"/>
          <w:sz w:val="24"/>
          <w:szCs w:val="24"/>
        </w:rPr>
      </w:pPr>
      <w:r>
        <w:rPr>
          <w:rFonts w:asciiTheme="majorBidi" w:hAnsiTheme="majorBidi" w:cstheme="majorBidi"/>
          <w:sz w:val="24"/>
          <w:szCs w:val="24"/>
        </w:rPr>
        <w:t>La cytotoxicité de l’extrait ethanolique et aqueux vis-à-vis des cellules tumorales montrent que, l’extrait ethanolique affecte significativement la prolifération des cellules et leur viabilité dont la molécule responsable est le chlorure de  berbérine</w:t>
      </w:r>
      <w:bookmarkStart w:id="0" w:name="_GoBack"/>
      <w:bookmarkEnd w:id="0"/>
      <w:r>
        <w:rPr>
          <w:rFonts w:asciiTheme="majorBidi" w:hAnsiTheme="majorBidi" w:cstheme="majorBidi"/>
          <w:sz w:val="24"/>
          <w:szCs w:val="24"/>
        </w:rPr>
        <w:t>.</w:t>
      </w:r>
    </w:p>
    <w:p w:rsidR="00B94B57" w:rsidRDefault="00B94B57" w:rsidP="00B94B57">
      <w:pPr>
        <w:tabs>
          <w:tab w:val="left" w:pos="3969"/>
        </w:tabs>
        <w:spacing w:after="0" w:line="240" w:lineRule="auto"/>
        <w:jc w:val="center"/>
        <w:rPr>
          <w:rFonts w:asciiTheme="majorBidi" w:hAnsiTheme="majorBidi" w:cstheme="majorBidi"/>
          <w:b/>
          <w:bCs/>
          <w:sz w:val="24"/>
          <w:szCs w:val="24"/>
        </w:rPr>
      </w:pPr>
    </w:p>
    <w:p w:rsidR="00B94B57" w:rsidRDefault="00B94B57" w:rsidP="00B94B57">
      <w:pPr>
        <w:tabs>
          <w:tab w:val="left" w:pos="3969"/>
        </w:tabs>
        <w:spacing w:after="0" w:line="240" w:lineRule="auto"/>
        <w:jc w:val="center"/>
        <w:rPr>
          <w:rFonts w:asciiTheme="majorBidi" w:hAnsiTheme="majorBidi" w:cstheme="majorBidi"/>
          <w:b/>
          <w:bCs/>
          <w:sz w:val="24"/>
          <w:szCs w:val="24"/>
        </w:rPr>
      </w:pPr>
    </w:p>
    <w:p w:rsidR="00B94B57" w:rsidRDefault="00B94B57" w:rsidP="00B94B57">
      <w:pPr>
        <w:spacing w:line="240" w:lineRule="auto"/>
        <w:rPr>
          <w:rFonts w:asciiTheme="majorBidi" w:hAnsiTheme="majorBidi" w:cstheme="majorBidi"/>
          <w:b/>
          <w:bCs/>
          <w:sz w:val="24"/>
          <w:szCs w:val="24"/>
          <w:lang w:val="en-US"/>
        </w:rPr>
      </w:pPr>
    </w:p>
    <w:p w:rsidR="003465BC" w:rsidRPr="00B94B57" w:rsidRDefault="003465BC">
      <w:pPr>
        <w:rPr>
          <w:lang w:val="en-US"/>
        </w:rPr>
      </w:pPr>
    </w:p>
    <w:sectPr w:rsidR="003465BC" w:rsidRPr="00B94B57" w:rsidSect="001B5BD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94B57"/>
    <w:rsid w:val="001B5BDD"/>
    <w:rsid w:val="003465BC"/>
    <w:rsid w:val="006105B3"/>
    <w:rsid w:val="00B94B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4B57"/>
    <w:pPr>
      <w:spacing w:after="200" w:line="276"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unhideWhenUsed/>
    <w:qFormat/>
    <w:rsid w:val="00B94B57"/>
    <w:pPr>
      <w:spacing w:after="160" w:line="240" w:lineRule="auto"/>
    </w:pPr>
    <w:rPr>
      <w:rFonts w:ascii="Times New Roman" w:eastAsia="Times New Roman" w:hAnsi="Times New Roman" w:cs="Times New Roman"/>
      <w:lang w:val="fr-CA"/>
    </w:rPr>
  </w:style>
  <w:style w:type="character" w:customStyle="1" w:styleId="CorpsdetexteCar">
    <w:name w:val="Corps de texte Car"/>
    <w:basedOn w:val="Policepardfaut"/>
    <w:link w:val="Corpsdetexte"/>
    <w:semiHidden/>
    <w:rsid w:val="00B94B57"/>
    <w:rPr>
      <w:rFonts w:ascii="Times New Roman" w:eastAsia="Times New Roman" w:hAnsi="Times New Roman" w:cs="Times New Roman"/>
      <w:lang w:val="fr-CA"/>
    </w:rPr>
  </w:style>
</w:styles>
</file>

<file path=word/webSettings.xml><?xml version="1.0" encoding="utf-8"?>
<w:webSettings xmlns:r="http://schemas.openxmlformats.org/officeDocument/2006/relationships" xmlns:w="http://schemas.openxmlformats.org/wordprocessingml/2006/main">
  <w:divs>
    <w:div w:id="1675036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390</Words>
  <Characters>2147</Characters>
  <Application>Microsoft Office Word</Application>
  <DocSecurity>0</DocSecurity>
  <Lines>17</Lines>
  <Paragraphs>5</Paragraphs>
  <ScaleCrop>false</ScaleCrop>
  <Company/>
  <LinksUpToDate>false</LinksUpToDate>
  <CharactersWithSpaces>2532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cyber_1</dc:creator>
  <cp:keywords/>
  <dc:description/>
  <cp:lastModifiedBy>b-13</cp:lastModifiedBy>
  <cp:revision>3</cp:revision>
  <dcterms:created xsi:type="dcterms:W3CDTF">2018-12-17T13:56:00Z</dcterms:created>
  <dcterms:modified xsi:type="dcterms:W3CDTF">2019-11-19T22:31:00Z</dcterms:modified>
</cp:coreProperties>
</file>