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1F1" w:rsidRDefault="00BC61F1">
      <w:pPr>
        <w:pStyle w:val="Style1"/>
        <w:widowControl/>
        <w:spacing w:line="326" w:lineRule="exact"/>
        <w:rPr>
          <w:rStyle w:val="FontStyle11"/>
          <w:lang w:val="fr-FR" w:eastAsia="fr-FR"/>
        </w:rPr>
      </w:pPr>
    </w:p>
    <w:p w:rsidR="00BC61F1" w:rsidRDefault="00BC61F1">
      <w:pPr>
        <w:pStyle w:val="Style1"/>
        <w:widowControl/>
        <w:spacing w:line="326" w:lineRule="exact"/>
        <w:rPr>
          <w:rStyle w:val="FontStyle11"/>
          <w:lang w:val="fr-FR" w:eastAsia="fr-FR"/>
        </w:rPr>
      </w:pPr>
    </w:p>
    <w:p w:rsidR="00BC61F1" w:rsidRDefault="00BC61F1" w:rsidP="00BC61F1">
      <w:pPr>
        <w:pStyle w:val="Style2"/>
        <w:widowControl/>
        <w:rPr>
          <w:rStyle w:val="FontStyle12"/>
          <w:u w:val="single"/>
          <w:lang w:val="fr-FR" w:eastAsia="fr-FR"/>
        </w:rPr>
      </w:pPr>
      <w:r>
        <w:rPr>
          <w:rStyle w:val="FontStyle12"/>
          <w:u w:val="single"/>
          <w:lang w:val="fr-FR" w:eastAsia="fr-FR"/>
        </w:rPr>
        <w:t>Résumé</w:t>
      </w:r>
    </w:p>
    <w:p w:rsidR="00BC61F1" w:rsidRDefault="00BC61F1">
      <w:pPr>
        <w:pStyle w:val="Style1"/>
        <w:widowControl/>
        <w:spacing w:line="326" w:lineRule="exact"/>
        <w:rPr>
          <w:rStyle w:val="FontStyle11"/>
          <w:lang w:val="fr-FR" w:eastAsia="fr-FR"/>
        </w:rPr>
      </w:pPr>
    </w:p>
    <w:p w:rsidR="00A74454" w:rsidRPr="00BC61F1" w:rsidRDefault="004158DC">
      <w:pPr>
        <w:pStyle w:val="Style1"/>
        <w:widowControl/>
        <w:spacing w:line="326" w:lineRule="exact"/>
        <w:rPr>
          <w:rStyle w:val="FontStyle11"/>
          <w:sz w:val="28"/>
          <w:szCs w:val="28"/>
          <w:lang w:val="fr-FR" w:eastAsia="fr-FR"/>
        </w:rPr>
      </w:pPr>
      <w:r w:rsidRPr="00BC61F1">
        <w:rPr>
          <w:rStyle w:val="FontStyle11"/>
          <w:sz w:val="28"/>
          <w:szCs w:val="28"/>
          <w:lang w:val="fr-FR" w:eastAsia="fr-FR"/>
        </w:rPr>
        <w:t>Le présent travail s'intéresse à la modélisation thermique d'un moteur asynchrone à cage de faible puissance. Deux modèles comportementaux des grandeurs thermiques de la machine asynchrone à cage de 2.2 kW de fabrication algérienne sont présentés et discutés.</w:t>
      </w:r>
    </w:p>
    <w:p w:rsidR="00A74454" w:rsidRPr="00BC61F1" w:rsidRDefault="00A74454">
      <w:pPr>
        <w:pStyle w:val="Style1"/>
        <w:widowControl/>
        <w:spacing w:line="240" w:lineRule="exact"/>
        <w:rPr>
          <w:sz w:val="28"/>
          <w:szCs w:val="28"/>
          <w:lang w:val="fr-FR"/>
        </w:rPr>
      </w:pPr>
    </w:p>
    <w:p w:rsidR="00A74454" w:rsidRPr="00BC61F1" w:rsidRDefault="004158DC">
      <w:pPr>
        <w:pStyle w:val="Style1"/>
        <w:widowControl/>
        <w:spacing w:before="82" w:line="326" w:lineRule="exact"/>
        <w:rPr>
          <w:rStyle w:val="FontStyle11"/>
          <w:sz w:val="28"/>
          <w:szCs w:val="28"/>
          <w:lang w:val="fr-FR" w:eastAsia="fr-FR"/>
        </w:rPr>
      </w:pPr>
      <w:r w:rsidRPr="00BC61F1">
        <w:rPr>
          <w:rStyle w:val="FontStyle11"/>
          <w:sz w:val="28"/>
          <w:szCs w:val="28"/>
          <w:lang w:val="fr-FR" w:eastAsia="fr-FR"/>
        </w:rPr>
        <w:t>Le premier est un modèle nodal qui subdivise la machine étudiée en cinq blocs homogènes. L'identification des conductances thermiques est effectuée expérimentalement en adoptant une approche statique. Les résultats du calcul, confrontés aux essais effectués sur la machine considérée sont globalement satisfaisants.</w:t>
      </w:r>
    </w:p>
    <w:p w:rsidR="00A74454" w:rsidRPr="00BC61F1" w:rsidRDefault="00A74454">
      <w:pPr>
        <w:pStyle w:val="Style1"/>
        <w:widowControl/>
        <w:spacing w:line="240" w:lineRule="exact"/>
        <w:rPr>
          <w:sz w:val="28"/>
          <w:szCs w:val="28"/>
          <w:lang w:val="fr-FR"/>
        </w:rPr>
      </w:pPr>
    </w:p>
    <w:p w:rsidR="00A74454" w:rsidRPr="00BC61F1" w:rsidRDefault="004158DC" w:rsidP="00BC61F1">
      <w:pPr>
        <w:pStyle w:val="Style1"/>
        <w:widowControl/>
        <w:spacing w:before="82" w:line="326" w:lineRule="exact"/>
        <w:rPr>
          <w:rStyle w:val="FontStyle11"/>
          <w:sz w:val="28"/>
          <w:szCs w:val="28"/>
          <w:lang w:val="fr-FR" w:eastAsia="fr-FR"/>
        </w:rPr>
      </w:pPr>
      <w:r w:rsidRPr="00BC61F1">
        <w:rPr>
          <w:rStyle w:val="FontStyle11"/>
          <w:sz w:val="28"/>
          <w:szCs w:val="28"/>
          <w:lang w:val="fr-FR" w:eastAsia="fr-FR"/>
        </w:rPr>
        <w:t>Le deuxième modèle présenté est numérique. Nous avons utilisé la méthode des élément</w:t>
      </w:r>
      <w:r w:rsidR="00003A40">
        <w:rPr>
          <w:rStyle w:val="FontStyle11"/>
          <w:sz w:val="28"/>
          <w:szCs w:val="28"/>
          <w:lang w:val="fr-FR" w:eastAsia="fr-FR"/>
        </w:rPr>
        <w:t>s</w:t>
      </w:r>
      <w:r w:rsidRPr="00BC61F1">
        <w:rPr>
          <w:rStyle w:val="FontStyle11"/>
          <w:sz w:val="28"/>
          <w:szCs w:val="28"/>
          <w:lang w:val="fr-FR" w:eastAsia="fr-FR"/>
        </w:rPr>
        <w:t xml:space="preserve"> finis en deux dimensions pour résoudre l'équation de la chaleur en régime permanent. Le programme informatique élaboré a pe</w:t>
      </w:r>
      <w:r w:rsidR="00BC61F1">
        <w:rPr>
          <w:rStyle w:val="FontStyle11"/>
          <w:sz w:val="28"/>
          <w:szCs w:val="28"/>
          <w:lang w:val="fr-FR" w:eastAsia="fr-FR"/>
        </w:rPr>
        <w:t>rm</w:t>
      </w:r>
      <w:r w:rsidRPr="00BC61F1">
        <w:rPr>
          <w:rStyle w:val="FontStyle11"/>
          <w:sz w:val="28"/>
          <w:szCs w:val="28"/>
          <w:lang w:val="fr-FR" w:eastAsia="fr-FR"/>
        </w:rPr>
        <w:t>is de déterminer la carte des températures dans une section droite de la machine étudiée. La comparaison des résultats de mesures et de calculs est très satisfaisante.</w:t>
      </w:r>
    </w:p>
    <w:p w:rsidR="00A74454" w:rsidRPr="00BC61F1" w:rsidRDefault="00A74454">
      <w:pPr>
        <w:pStyle w:val="Style2"/>
        <w:widowControl/>
        <w:spacing w:line="240" w:lineRule="exact"/>
        <w:ind w:right="62"/>
        <w:jc w:val="center"/>
        <w:rPr>
          <w:sz w:val="28"/>
          <w:szCs w:val="28"/>
          <w:lang w:val="fr-FR"/>
        </w:rPr>
      </w:pPr>
    </w:p>
    <w:p w:rsidR="00A74454" w:rsidRPr="00BC61F1" w:rsidRDefault="00A74454">
      <w:pPr>
        <w:pStyle w:val="Style2"/>
        <w:widowControl/>
        <w:spacing w:line="240" w:lineRule="exact"/>
        <w:ind w:right="62"/>
        <w:jc w:val="center"/>
        <w:rPr>
          <w:sz w:val="28"/>
          <w:szCs w:val="28"/>
          <w:lang w:val="fr-FR"/>
        </w:rPr>
      </w:pPr>
    </w:p>
    <w:p w:rsidR="00A74454" w:rsidRPr="00BC61F1" w:rsidRDefault="00A74454">
      <w:pPr>
        <w:pStyle w:val="Style2"/>
        <w:widowControl/>
        <w:spacing w:line="240" w:lineRule="exact"/>
        <w:ind w:right="62"/>
        <w:jc w:val="center"/>
        <w:rPr>
          <w:sz w:val="28"/>
          <w:szCs w:val="28"/>
          <w:lang w:val="fr-FR"/>
        </w:rPr>
      </w:pPr>
    </w:p>
    <w:p w:rsidR="00BC61F1" w:rsidRPr="00BC61F1" w:rsidRDefault="00BC61F1">
      <w:pPr>
        <w:pStyle w:val="Style1"/>
        <w:widowControl/>
        <w:spacing w:before="86" w:line="326" w:lineRule="exact"/>
        <w:ind w:right="62"/>
        <w:rPr>
          <w:rStyle w:val="FontStyle11"/>
          <w:sz w:val="28"/>
          <w:szCs w:val="28"/>
          <w:lang w:val="fr-FR"/>
        </w:rPr>
      </w:pPr>
    </w:p>
    <w:p w:rsidR="00BC61F1" w:rsidRPr="00BC61F1" w:rsidRDefault="00BC61F1" w:rsidP="00BC61F1">
      <w:pPr>
        <w:rPr>
          <w:sz w:val="28"/>
          <w:szCs w:val="28"/>
          <w:lang w:val="fr-FR"/>
        </w:rPr>
      </w:pPr>
    </w:p>
    <w:p w:rsidR="00BC61F1" w:rsidRPr="00BC61F1" w:rsidRDefault="00BC61F1" w:rsidP="00BC61F1">
      <w:pPr>
        <w:rPr>
          <w:sz w:val="28"/>
          <w:szCs w:val="28"/>
          <w:lang w:val="fr-FR"/>
        </w:rPr>
      </w:pPr>
    </w:p>
    <w:p w:rsidR="00BC61F1" w:rsidRPr="00BC61F1" w:rsidRDefault="00BC61F1" w:rsidP="00BC61F1">
      <w:pPr>
        <w:rPr>
          <w:sz w:val="28"/>
          <w:szCs w:val="28"/>
          <w:lang w:val="fr-FR"/>
        </w:rPr>
      </w:pPr>
    </w:p>
    <w:p w:rsidR="00BC61F1" w:rsidRPr="00BC61F1" w:rsidRDefault="00BC61F1" w:rsidP="00BC61F1">
      <w:pPr>
        <w:rPr>
          <w:lang w:val="fr-FR"/>
        </w:rPr>
      </w:pPr>
    </w:p>
    <w:p w:rsidR="00BC61F1" w:rsidRPr="00BC61F1" w:rsidRDefault="00BC61F1" w:rsidP="00BC61F1">
      <w:pPr>
        <w:rPr>
          <w:lang w:val="fr-FR"/>
        </w:rPr>
      </w:pPr>
    </w:p>
    <w:p w:rsidR="00BC61F1" w:rsidRPr="00BC61F1" w:rsidRDefault="00BC61F1" w:rsidP="00BC61F1">
      <w:pPr>
        <w:rPr>
          <w:lang w:val="fr-FR"/>
        </w:rPr>
      </w:pPr>
    </w:p>
    <w:p w:rsidR="00BC61F1" w:rsidRPr="00BC61F1" w:rsidRDefault="00BC61F1" w:rsidP="00BC61F1">
      <w:pPr>
        <w:rPr>
          <w:lang w:val="fr-FR"/>
        </w:rPr>
      </w:pPr>
    </w:p>
    <w:p w:rsidR="00BC61F1" w:rsidRPr="00BC61F1" w:rsidRDefault="00BC61F1" w:rsidP="00BC61F1">
      <w:pPr>
        <w:rPr>
          <w:lang w:val="fr-FR"/>
        </w:rPr>
      </w:pPr>
    </w:p>
    <w:p w:rsidR="00BC61F1" w:rsidRPr="00BC61F1" w:rsidRDefault="00BC61F1" w:rsidP="00BC61F1">
      <w:pPr>
        <w:rPr>
          <w:lang w:val="fr-FR"/>
        </w:rPr>
      </w:pPr>
    </w:p>
    <w:p w:rsidR="00BC61F1" w:rsidRPr="00BC61F1" w:rsidRDefault="00BC61F1" w:rsidP="00BC61F1">
      <w:pPr>
        <w:rPr>
          <w:lang w:val="fr-FR"/>
        </w:rPr>
      </w:pPr>
    </w:p>
    <w:p w:rsidR="00BC61F1" w:rsidRPr="00003A40" w:rsidRDefault="00BC61F1" w:rsidP="00BC61F1">
      <w:pPr>
        <w:pStyle w:val="Style1"/>
        <w:widowControl/>
        <w:spacing w:before="86" w:line="326" w:lineRule="exact"/>
        <w:ind w:right="58"/>
        <w:rPr>
          <w:rStyle w:val="FontStyle11"/>
          <w:lang w:val="fr-FR"/>
        </w:rPr>
      </w:pPr>
    </w:p>
    <w:sectPr w:rsidR="00BC61F1" w:rsidRPr="00003A40" w:rsidSect="00BC61F1">
      <w:headerReference w:type="default" r:id="rId6"/>
      <w:pgSz w:w="11905" w:h="16837"/>
      <w:pgMar w:top="4072" w:right="1953" w:bottom="1440" w:left="1339"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971" w:rsidRDefault="00524971">
      <w:r>
        <w:separator/>
      </w:r>
    </w:p>
  </w:endnote>
  <w:endnote w:type="continuationSeparator" w:id="1">
    <w:p w:rsidR="00524971" w:rsidRDefault="005249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971" w:rsidRDefault="00524971">
      <w:r>
        <w:separator/>
      </w:r>
    </w:p>
  </w:footnote>
  <w:footnote w:type="continuationSeparator" w:id="1">
    <w:p w:rsidR="00524971" w:rsidRDefault="005249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1F1" w:rsidRDefault="00BC61F1">
    <w:pPr>
      <w:pStyle w:val="Style2"/>
      <w:widowControl/>
      <w:jc w:val="center"/>
      <w:rPr>
        <w:rStyle w:val="FontStyle12"/>
        <w:u w:val="single"/>
        <w:lang w:val="fr-FR" w:eastAsia="fr-FR"/>
      </w:rPr>
    </w:pPr>
  </w:p>
  <w:p w:rsidR="00BC61F1" w:rsidRDefault="00BC61F1">
    <w:pPr>
      <w:pStyle w:val="Style2"/>
      <w:widowControl/>
      <w:jc w:val="center"/>
      <w:rPr>
        <w:rStyle w:val="FontStyle12"/>
        <w:u w:val="single"/>
        <w:lang w:val="fr-FR" w:eastAsia="fr-FR"/>
      </w:rPr>
    </w:pPr>
  </w:p>
  <w:p w:rsidR="00BC61F1" w:rsidRDefault="00BC61F1">
    <w:pPr>
      <w:pStyle w:val="Style2"/>
      <w:widowControl/>
      <w:jc w:val="center"/>
      <w:rPr>
        <w:rStyle w:val="FontStyle12"/>
        <w:u w:val="single"/>
        <w:lang w:val="fr-FR" w:eastAsia="fr-FR"/>
      </w:rPr>
    </w:pPr>
  </w:p>
  <w:p w:rsidR="00BC61F1" w:rsidRDefault="00BC61F1">
    <w:pPr>
      <w:pStyle w:val="Style2"/>
      <w:widowControl/>
      <w:jc w:val="center"/>
      <w:rPr>
        <w:rStyle w:val="FontStyle12"/>
        <w:u w:val="single"/>
        <w:lang w:val="fr-FR" w:eastAsia="fr-FR"/>
      </w:rPr>
    </w:pPr>
  </w:p>
  <w:p w:rsidR="00BC61F1" w:rsidRDefault="00BC61F1">
    <w:pPr>
      <w:pStyle w:val="Style2"/>
      <w:widowControl/>
      <w:jc w:val="center"/>
      <w:rPr>
        <w:rStyle w:val="FontStyle12"/>
        <w:u w:val="single"/>
        <w:lang w:val="fr-FR" w:eastAsia="fr-FR"/>
      </w:rPr>
    </w:pPr>
  </w:p>
  <w:p w:rsidR="00BC61F1" w:rsidRDefault="00BC61F1">
    <w:pPr>
      <w:pStyle w:val="Style2"/>
      <w:widowControl/>
      <w:jc w:val="center"/>
      <w:rPr>
        <w:rStyle w:val="FontStyle12"/>
        <w:u w:val="single"/>
        <w:lang w:val="fr-FR" w:eastAsia="fr-FR"/>
      </w:rPr>
    </w:pPr>
  </w:p>
  <w:p w:rsidR="00BC61F1" w:rsidRDefault="00BC61F1">
    <w:pPr>
      <w:pStyle w:val="Style2"/>
      <w:widowControl/>
      <w:jc w:val="center"/>
      <w:rPr>
        <w:rStyle w:val="FontStyle12"/>
        <w:u w:val="single"/>
        <w:lang w:val="fr-FR" w:eastAsia="fr-FR"/>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BC61F1"/>
    <w:rsid w:val="00003A40"/>
    <w:rsid w:val="004158DC"/>
    <w:rsid w:val="00524971"/>
    <w:rsid w:val="00A74454"/>
    <w:rsid w:val="00BC61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454"/>
    <w:pPr>
      <w:widowControl w:val="0"/>
      <w:autoSpaceDE w:val="0"/>
      <w:autoSpaceDN w:val="0"/>
      <w:adjustRightInd w:val="0"/>
      <w:spacing w:after="0" w:line="240" w:lineRule="auto"/>
    </w:pPr>
    <w:rPr>
      <w:rFonts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uiPriority w:val="99"/>
    <w:rsid w:val="00A74454"/>
    <w:pPr>
      <w:spacing w:line="329" w:lineRule="exact"/>
      <w:jc w:val="both"/>
    </w:pPr>
  </w:style>
  <w:style w:type="paragraph" w:customStyle="1" w:styleId="Style2">
    <w:name w:val="Style2"/>
    <w:basedOn w:val="Normal"/>
    <w:uiPriority w:val="99"/>
    <w:rsid w:val="00A74454"/>
  </w:style>
  <w:style w:type="character" w:customStyle="1" w:styleId="FontStyle11">
    <w:name w:val="Font Style11"/>
    <w:basedOn w:val="Policepardfaut"/>
    <w:uiPriority w:val="99"/>
    <w:rsid w:val="00A74454"/>
    <w:rPr>
      <w:rFonts w:ascii="Times New Roman" w:hAnsi="Times New Roman" w:cs="Times New Roman"/>
      <w:sz w:val="24"/>
      <w:szCs w:val="24"/>
      <w:lang w:bidi="ar-SA"/>
    </w:rPr>
  </w:style>
  <w:style w:type="character" w:customStyle="1" w:styleId="FontStyle12">
    <w:name w:val="Font Style12"/>
    <w:basedOn w:val="Policepardfaut"/>
    <w:uiPriority w:val="99"/>
    <w:rsid w:val="00A74454"/>
    <w:rPr>
      <w:rFonts w:ascii="Times New Roman" w:hAnsi="Times New Roman" w:cs="Times New Roman"/>
      <w:b/>
      <w:bCs/>
      <w:spacing w:val="20"/>
      <w:sz w:val="32"/>
      <w:szCs w:val="32"/>
      <w:lang w:bidi="ar-SA"/>
    </w:rPr>
  </w:style>
  <w:style w:type="character" w:styleId="Lienhypertexte">
    <w:name w:val="Hyperlink"/>
    <w:basedOn w:val="Policepardfaut"/>
    <w:uiPriority w:val="99"/>
    <w:rsid w:val="00A74454"/>
    <w:rPr>
      <w:color w:val="0066CC"/>
      <w:u w:val="single"/>
    </w:rPr>
  </w:style>
  <w:style w:type="paragraph" w:styleId="En-tte">
    <w:name w:val="header"/>
    <w:basedOn w:val="Normal"/>
    <w:link w:val="En-tteCar"/>
    <w:uiPriority w:val="99"/>
    <w:semiHidden/>
    <w:unhideWhenUsed/>
    <w:rsid w:val="00BC61F1"/>
    <w:pPr>
      <w:tabs>
        <w:tab w:val="center" w:pos="4153"/>
        <w:tab w:val="right" w:pos="8306"/>
      </w:tabs>
    </w:pPr>
  </w:style>
  <w:style w:type="character" w:customStyle="1" w:styleId="En-tteCar">
    <w:name w:val="En-tête Car"/>
    <w:basedOn w:val="Policepardfaut"/>
    <w:link w:val="En-tte"/>
    <w:uiPriority w:val="99"/>
    <w:semiHidden/>
    <w:rsid w:val="00BC61F1"/>
    <w:rPr>
      <w:rFonts w:hAnsi="Times New Roman" w:cs="Times New Roman"/>
      <w:sz w:val="24"/>
      <w:szCs w:val="24"/>
    </w:rPr>
  </w:style>
  <w:style w:type="paragraph" w:styleId="Pieddepage">
    <w:name w:val="footer"/>
    <w:basedOn w:val="Normal"/>
    <w:link w:val="PieddepageCar"/>
    <w:uiPriority w:val="99"/>
    <w:semiHidden/>
    <w:unhideWhenUsed/>
    <w:rsid w:val="00BC61F1"/>
    <w:pPr>
      <w:tabs>
        <w:tab w:val="center" w:pos="4153"/>
        <w:tab w:val="right" w:pos="8306"/>
      </w:tabs>
    </w:pPr>
  </w:style>
  <w:style w:type="character" w:customStyle="1" w:styleId="PieddepageCar">
    <w:name w:val="Pied de page Car"/>
    <w:basedOn w:val="Policepardfaut"/>
    <w:link w:val="Pieddepage"/>
    <w:uiPriority w:val="99"/>
    <w:semiHidden/>
    <w:rsid w:val="00BC61F1"/>
    <w:rPr>
      <w:rFonts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3</cp:revision>
  <dcterms:created xsi:type="dcterms:W3CDTF">2016-10-27T10:43:00Z</dcterms:created>
  <dcterms:modified xsi:type="dcterms:W3CDTF">2016-10-27T10:50:00Z</dcterms:modified>
</cp:coreProperties>
</file>