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5FAC" w:rsidRDefault="00AA5FAC" w:rsidP="00AA5FAC">
      <w:pPr>
        <w:rPr>
          <w:lang w:bidi="ar-DZ"/>
        </w:rPr>
      </w:pPr>
      <w:r>
        <w:rPr>
          <w:lang w:bidi="ar-DZ"/>
        </w:rPr>
        <w:t>Les pesticides utilisés dans l'ensemble des secteurs agricole ont entraîné des impacts différents. D'une part, l'utilisation des pesticides produit une énorme augmentation de la productivité agricole. D'autre part, en raison de leur caractère dangereux, la pollution par les pesticides a été considérée comme l'une des principales menaces pour l'environnement. Leur apparition a donné lieu à un difficile problème de gestion des ressources naturelles et, en même temps, a fourni une source de motivation pour de nombreuses initiatives scientifiques. Le méthomyl, un insecticide qui appartient a la famille des carbamate avec un large éventail d'activités, a été l'un des insecticides les plus couramment utilisés</w:t>
      </w:r>
      <w:r>
        <w:rPr>
          <w:rFonts w:cs="Arial"/>
          <w:rtl/>
          <w:lang w:bidi="ar-DZ"/>
        </w:rPr>
        <w:t xml:space="preserve">. </w:t>
      </w:r>
    </w:p>
    <w:p w:rsidR="00AA5FAC" w:rsidRDefault="00AA5FAC" w:rsidP="00AA5FAC">
      <w:pPr>
        <w:rPr>
          <w:lang w:bidi="ar-DZ"/>
        </w:rPr>
      </w:pPr>
      <w:r>
        <w:rPr>
          <w:lang w:bidi="ar-DZ"/>
        </w:rPr>
        <w:t>Le dioxyde de titane utilisé dans la photocatalyse hétérogène est devenu une technologie innovante avec une application potentielle dans tous les domaines tels que l'auto-nettoyage, la dépollution de l'environnement et d'assainissement, en raison de ses propriétés hydrophiles et sa capacité à dégrader une large gamme de composés organiques et inorganiques dans les solutions aqueuses. Le dioxyde de titane de type (Degussa P</w:t>
      </w:r>
      <w:r>
        <w:rPr>
          <w:rFonts w:cs="Arial"/>
          <w:rtl/>
          <w:lang w:bidi="ar-DZ"/>
        </w:rPr>
        <w:t>25</w:t>
      </w:r>
      <w:r>
        <w:rPr>
          <w:lang w:bidi="ar-DZ"/>
        </w:rPr>
        <w:t>) a été utilisé comme catalyseur dans ce travail. La compréhension du processus photocatalytique, le mécanisme réactionnel et la cinétique sont complexes car ils sont influencés par des variables physico-chimiques différents</w:t>
      </w:r>
      <w:r>
        <w:rPr>
          <w:rFonts w:cs="Arial"/>
          <w:rtl/>
          <w:lang w:bidi="ar-DZ"/>
        </w:rPr>
        <w:t xml:space="preserve">.  </w:t>
      </w:r>
    </w:p>
    <w:p w:rsidR="00AA5FAC" w:rsidRDefault="00AA5FAC" w:rsidP="00AA5FAC">
      <w:pPr>
        <w:rPr>
          <w:lang w:bidi="ar-DZ"/>
        </w:rPr>
      </w:pPr>
      <w:r>
        <w:rPr>
          <w:lang w:bidi="ar-DZ"/>
        </w:rPr>
        <w:t>Dans cette étude, la recherche a surtout porté sur l'étude de l'efficacité des processus de dégradation photocatalytique de pesticides (méthomyl et phénol) en utilisant le système UV/TiO</w:t>
      </w:r>
      <w:r>
        <w:rPr>
          <w:rFonts w:cs="Arial"/>
          <w:rtl/>
          <w:lang w:bidi="ar-DZ"/>
        </w:rPr>
        <w:t>2</w:t>
      </w:r>
      <w:r>
        <w:rPr>
          <w:lang w:bidi="ar-DZ"/>
        </w:rPr>
        <w:t>. La recherche est conçue en deux points: l'effet du catalyseur et de la concentration des polluants dans l'adsorption des polluants à la surface de TiO</w:t>
      </w:r>
      <w:r>
        <w:rPr>
          <w:rFonts w:cs="Arial"/>
          <w:rtl/>
          <w:lang w:bidi="ar-DZ"/>
        </w:rPr>
        <w:t xml:space="preserve">2 </w:t>
      </w:r>
      <w:r>
        <w:rPr>
          <w:lang w:bidi="ar-DZ"/>
        </w:rPr>
        <w:t>; l'influence des paramètres physico-chimiques (débit volumique et pH de la solution, les concentrations du catalyseur et des polluants) dans l'amélioration de l'efficacité photocatalytique et enfin l'étude de la codégradation des deux polluants dans la même solution. Nous avons noté que le taux de dégradation a été favorisé par un faible débit de recirculation de la solution et un pH libre, il dépend aussi, de la concentration du catalyseur utilisé. Nous avons constaté que le taux de dégradation augmente avec la concentration des polluants. L'étude cinétique a montré que l'application du modèle de Langmuir-Hinshelwood conduisait à la détermination de la constante d'adsorption. La vitesse de dégradation du méthomyl et du phénol est de pseudo premier ordre. L'étude de la codégradation du phénol et du méthomyl a montré que la dégradation de ces derniers est moindre par rapport a celle obtenue en dégradant les deux polluants séparément. La dégradation du phénol suit une cinétique d'ordre un, par contre celle de méthomyl est d'une cinétique d'ordre zéro. Nous avons constatés aussi, que le rapport massique des deux polluants influe sur la vitesse de photodégradation</w:t>
      </w:r>
      <w:r>
        <w:rPr>
          <w:rFonts w:cs="Arial"/>
          <w:rtl/>
          <w:lang w:bidi="ar-DZ"/>
        </w:rPr>
        <w:t>.</w:t>
      </w:r>
    </w:p>
    <w:p w:rsidR="00AA5FAC" w:rsidRDefault="00AA5FAC" w:rsidP="00AA5FAC">
      <w:pPr>
        <w:rPr>
          <w:lang w:bidi="ar-DZ"/>
        </w:rPr>
      </w:pPr>
      <w:r>
        <w:rPr>
          <w:rFonts w:cs="Arial"/>
          <w:rtl/>
          <w:lang w:bidi="ar-DZ"/>
        </w:rPr>
        <w:t xml:space="preserve"> </w:t>
      </w:r>
      <w:r>
        <w:rPr>
          <w:lang w:bidi="ar-DZ"/>
        </w:rPr>
        <w:t>Il a été démontré que ces pesticides pouvaient être traités avec succès en utilisant le système UV-TiO</w:t>
      </w:r>
      <w:r>
        <w:rPr>
          <w:rFonts w:cs="Arial"/>
          <w:rtl/>
          <w:lang w:bidi="ar-DZ"/>
        </w:rPr>
        <w:t xml:space="preserve">2 </w:t>
      </w:r>
      <w:r>
        <w:rPr>
          <w:lang w:bidi="ar-DZ"/>
        </w:rPr>
        <w:t>dans  un intervalle de temps raisonnable</w:t>
      </w:r>
      <w:r>
        <w:rPr>
          <w:rFonts w:cs="Arial"/>
          <w:rtl/>
          <w:lang w:bidi="ar-DZ"/>
        </w:rPr>
        <w:t>.</w:t>
      </w:r>
    </w:p>
    <w:p w:rsidR="00AA5FAC" w:rsidRDefault="00AA5FAC" w:rsidP="00AA5FAC">
      <w:pPr>
        <w:rPr>
          <w:rtl/>
          <w:lang w:bidi="ar-DZ"/>
        </w:rPr>
      </w:pPr>
    </w:p>
    <w:p w:rsidR="00AA5FAC" w:rsidRDefault="00AA5FAC" w:rsidP="00AA5FAC">
      <w:pPr>
        <w:rPr>
          <w:rtl/>
          <w:lang w:bidi="ar-DZ"/>
        </w:rPr>
      </w:pPr>
    </w:p>
    <w:p w:rsidR="00940B46" w:rsidRDefault="00940B46">
      <w:pPr>
        <w:rPr>
          <w:rFonts w:hint="cs"/>
          <w:lang w:bidi="ar-DZ"/>
        </w:rPr>
      </w:pPr>
    </w:p>
    <w:sectPr w:rsidR="00940B46" w:rsidSect="006D5754">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93D33" w:rsidRDefault="00093D33" w:rsidP="00BA7C1D">
      <w:pPr>
        <w:spacing w:after="0" w:line="240" w:lineRule="auto"/>
      </w:pPr>
      <w:r>
        <w:separator/>
      </w:r>
    </w:p>
  </w:endnote>
  <w:endnote w:type="continuationSeparator" w:id="1">
    <w:p w:rsidR="00093D33" w:rsidRDefault="00093D33" w:rsidP="00BA7C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93D33" w:rsidRDefault="00093D33" w:rsidP="00BA7C1D">
      <w:pPr>
        <w:spacing w:after="0" w:line="240" w:lineRule="auto"/>
      </w:pPr>
      <w:r>
        <w:separator/>
      </w:r>
    </w:p>
  </w:footnote>
  <w:footnote w:type="continuationSeparator" w:id="1">
    <w:p w:rsidR="00093D33" w:rsidRDefault="00093D33" w:rsidP="00BA7C1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75FFB" w:rsidRDefault="00475FFB" w:rsidP="00475FFB">
    <w:pPr>
      <w:pStyle w:val="En-tte"/>
      <w:rPr>
        <w:rtl/>
        <w:lang w:bidi="ar-DZ"/>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A7C1D" w:rsidRDefault="00BA7C1D">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BA7C1D"/>
    <w:rsid w:val="00093D33"/>
    <w:rsid w:val="0024355C"/>
    <w:rsid w:val="00475FFB"/>
    <w:rsid w:val="005F4EB0"/>
    <w:rsid w:val="00684CAE"/>
    <w:rsid w:val="006D5754"/>
    <w:rsid w:val="00940B46"/>
    <w:rsid w:val="00AA5FAC"/>
    <w:rsid w:val="00B93401"/>
    <w:rsid w:val="00BA7C1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0B4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A7C1D"/>
    <w:pPr>
      <w:tabs>
        <w:tab w:val="center" w:pos="4153"/>
        <w:tab w:val="right" w:pos="8306"/>
      </w:tabs>
      <w:spacing w:after="0" w:line="240" w:lineRule="auto"/>
    </w:pPr>
  </w:style>
  <w:style w:type="character" w:customStyle="1" w:styleId="En-tteCar">
    <w:name w:val="En-tête Car"/>
    <w:basedOn w:val="Policepardfaut"/>
    <w:link w:val="En-tte"/>
    <w:uiPriority w:val="99"/>
    <w:rsid w:val="00BA7C1D"/>
  </w:style>
  <w:style w:type="paragraph" w:styleId="Pieddepage">
    <w:name w:val="footer"/>
    <w:basedOn w:val="Normal"/>
    <w:link w:val="PieddepageCar"/>
    <w:uiPriority w:val="99"/>
    <w:semiHidden/>
    <w:unhideWhenUsed/>
    <w:rsid w:val="00BA7C1D"/>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A7C1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454</Words>
  <Characters>2589</Characters>
  <Application>Microsoft Office Word</Application>
  <DocSecurity>0</DocSecurity>
  <Lines>21</Lines>
  <Paragraphs>6</Paragraphs>
  <ScaleCrop>false</ScaleCrop>
  <Company/>
  <LinksUpToDate>false</LinksUpToDate>
  <CharactersWithSpaces>3037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6</cp:revision>
  <dcterms:created xsi:type="dcterms:W3CDTF">2015-04-29T12:16:00Z</dcterms:created>
  <dcterms:modified xsi:type="dcterms:W3CDTF">2015-04-29T12:26:00Z</dcterms:modified>
</cp:coreProperties>
</file>