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35D5" w:rsidRPr="0054516F" w:rsidRDefault="0054516F" w:rsidP="0054516F">
      <w:r>
        <w:t>La réduction de la dureté de l’eau par élimination du calcium, en utilisant deux résines cationiques fortes (Amberlite IR 120 et Puresoft C 107), a été évaluée. L’efficacité de ce traitement dépend des équilibres et des cinétiques d’échange. De ce fait, l'objectif du présent travail est d’élaborer un protocole d'acquisition des paramètres d'équilibre et de cinétique d'échange. La cinétique de fixation du calcium par la résine en milieu aqueux a été étudiée selon deux modes : discontinu et continu. En mode discontinu, l'influence des paramètres : vitesse d’agitation, temps d’équilibre, masse de la résine, et concentration initiale, a été étudié. Les isothermes d'adsorption, suivant les modèles de Freundlich et Langmuir, ont été établies, et l’ordre de la réaction par rapport au Ca2+ est du second ordre. En mode continu, l'influence de divers paramètres expérimentaux sur la cinétique d'échange, tels que la concentration initiale, le débit et la hauteur de la résine, a été examinée. La technologie des résines échangeuses de cations, est un procédé intéressant et alternatif pour l’élimination du calcium de l’eau dure.</w:t>
      </w:r>
    </w:p>
    <w:sectPr w:rsidR="002C35D5" w:rsidRPr="0054516F"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2C35D5"/>
    <w:rsid w:val="0054516F"/>
    <w:rsid w:val="00960311"/>
    <w:rsid w:val="00C2612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174</Words>
  <Characters>958</Characters>
  <Application>Microsoft Office Word</Application>
  <DocSecurity>0</DocSecurity>
  <Lines>7</Lines>
  <Paragraphs>2</Paragraphs>
  <ScaleCrop>false</ScaleCrop>
  <Company/>
  <LinksUpToDate>false</LinksUpToDate>
  <CharactersWithSpaces>1130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2</cp:revision>
  <dcterms:created xsi:type="dcterms:W3CDTF">2015-10-26T09:27:00Z</dcterms:created>
  <dcterms:modified xsi:type="dcterms:W3CDTF">2015-10-26T09:27:00Z</dcterms:modified>
</cp:coreProperties>
</file>