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57D51" w:rsidRDefault="008A2739">
      <w:r>
        <w:t>RESUME</w:t>
      </w:r>
    </w:p>
    <w:p w:rsidR="009B709A" w:rsidRPr="009B709A" w:rsidRDefault="009B709A" w:rsidP="009B709A">
      <w:r>
        <w:t xml:space="preserve">    </w:t>
      </w:r>
      <w:r w:rsidRPr="009B709A">
        <w:t>Les alliages de Magnésium connaissent un regain d'intérêt industriel ces deux dernières décades dû à leur densité faible et dureté spécifique élevée. Ils peuvent être utilisés en étant produit par coulée (Cast Alloys) ou par mise en forme par déformation plastique (Wrought Alloys). Cette dernière se fait par matriçage, estampage ou forgeage qui nécessitent une bonne plasticité du matériau. Cette plasticité peut être obtenue par des procédés thermomécaniques qui permettent d'obtenir une taille des grains fine nécessaire à une superplasticité. Les familles d'alliages destinés à cet usage sont les alliages de Magnésium alliés à l'Aluminium et au Zinc dans la concentration 3 et 1 respectivement. Leur nomenclature industrielle est AZ31.  Les alliages destinés à la fabrication des pièces par coulée sont élaborés à partir d'une concentration plus élevée en Aluminium (AZ91). Ces alliages, à la différence des premiers, ont une plasticité plus réduite que les premiers et peuvent être le siège de phénomènes de précipitation qui génèrent une microstructure évolutive qui influe sur les propriétés métallo-physiques du matériau. Ces phénomènes sont les précipitations continue et discontinue. Alors que la première est massive et homogène, et améliore sensiblement les propriétés (dureté, résistance mécanique) du matériau, la précipitation discontinue est hétérogène, détériore les propriétés mécaniques et réduit la tenue à la corrosion. Cette dernière a fait l'objet de nombreuses études car il est impératif de la freiner voire de l'inhiber. Dans ce travail, nous avons fixé comme objectif d'étudier l'évolution de la cinétique de cette précipitation à T=200°C (température où la réaction est très favorisée) par une analyse diffractométrique in situ. Les  résultats sont confrontés à ceux obtenus par microdureté Vickers et un bon accord est dégagé. Nous avons utilisé une procédure de simulation de la cinétique de précipitation et des paramètres intervenant dans la réaction pour un alliage binaire Mg-Al basé sur une modélisation phénoménologique développée par Wurster-Predel et testée sur les alliages Au-Co. Les résultats montrent un bon accord avec l'expérience.</w:t>
      </w:r>
    </w:p>
    <w:p w:rsidR="009B709A" w:rsidRDefault="009B709A"/>
    <w:sectPr w:rsidR="009B709A" w:rsidSect="00D57D51">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8A2739"/>
    <w:rsid w:val="00101A82"/>
    <w:rsid w:val="00473F00"/>
    <w:rsid w:val="00675FE9"/>
    <w:rsid w:val="008A2739"/>
    <w:rsid w:val="00997A91"/>
    <w:rsid w:val="009B709A"/>
    <w:rsid w:val="00AA253D"/>
    <w:rsid w:val="00AE40D2"/>
    <w:rsid w:val="00D57D51"/>
    <w:rsid w:val="00DD21A7"/>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57D51"/>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Pages>
  <Words>336</Words>
  <Characters>1854</Characters>
  <Application>Microsoft Office Word</Application>
  <DocSecurity>0</DocSecurity>
  <Lines>15</Lines>
  <Paragraphs>4</Paragraphs>
  <ScaleCrop>false</ScaleCrop>
  <Company/>
  <LinksUpToDate>false</LinksUpToDate>
  <CharactersWithSpaces>2186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9</cp:revision>
  <dcterms:created xsi:type="dcterms:W3CDTF">2015-11-15T10:25:00Z</dcterms:created>
  <dcterms:modified xsi:type="dcterms:W3CDTF">2015-11-15T14:00:00Z</dcterms:modified>
</cp:coreProperties>
</file>