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2C0" w:rsidRDefault="001F12C0" w:rsidP="001F12C0">
      <w:r>
        <w:t>Nous avons étudié l'effet de l'appariement neutron-proton (n-p), de type isovectoriel, sur les probabilités de transition bêta par l'approximation BCS. Nous avons pour cela considéré l'hamiltonien du système dans sa forme la plus générale. Ce dernier a été diagonalisé approximativement par la méthode de linéarisation, ce qui a permis de trouver la transformation généralisée de B-V et de définir la représentation quasiparticule. Toutefois, l'hamiltonien exprimé dans cette dernière représentation n'était toujours pas diagonal, ce qui nous a conduit à opérer une rediagonalisation qui a permis de dé.nir une nouvelle transformation généralisée de B-V. Les expressions des probabilités de transition bêta plus et bêta moins ont ensuite été établies aussi bien en représentation particule qu'en représentation quasi-particule.</w:t>
      </w:r>
    </w:p>
    <w:p w:rsidR="001F12C0" w:rsidRDefault="001F12C0" w:rsidP="001F12C0">
      <w:r>
        <w:t>Nous avons ensuite élaboré notre propre code de calcul qui a été appliqué aussi bien aux modèles schématiques qu'à un modèle réaliste. Dans un premier temps, l'effet de la rediagonalisation a été étudié dans le cadre du modèle schématique de Richardson en évaluant les probabilités d'occupation des niveaux. Il s'avère que la rediagonalisation se traduit par une renormalisation des paramètres de la transformation de B-V. Dans une seconde étape, les probabilités de transition ont été déterminées dans le cadre du modèle à un niveau dans le cas de l'appariement entre particules identiques et dans le cas de l'appariement isovectoriel, avant et après la rediagonalisation. Le fait d'avoir obtenu des résultats numériques comparables à ceux de la littérature nous a permis de conclure à la validité de notre code de calcul. Par ailleurs, l'inclusion de l'appariement n-p, puis la rediagonalisation apportent des changements importants dans les valeurs des probabilités de transition, leur prise en compte est donc nécessaire. Dans une troisième étape, des cas réalistes ont été considérés en utilisant les énergies à particules indépendantes d'un champ moyen de Woods-Saxon. Les probabilités de transition ont été évaluées, pour différents noyaux pair-pairs tels que N=Z dans le cadre de l'appariement entre particules identiques puis avec appariement n-p, avant et après la rediagonalisation. Il a été montré qu.il est nécessaire, dans ce type de noyaux de prendre en compte les corrélations d'appariement n-p et d'effectuer une rediagonalisation de l'hamiltonien lors du calcul des probabilités de transition bêta.</w:t>
      </w:r>
    </w:p>
    <w:p w:rsidR="001F12C0" w:rsidRDefault="001F12C0" w:rsidP="001F12C0"/>
    <w:p w:rsidR="00C35E53" w:rsidRPr="001F12C0" w:rsidRDefault="00C35E53" w:rsidP="001F12C0"/>
    <w:sectPr w:rsidR="00C35E53" w:rsidRPr="001F12C0"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1E8C" w:rsidRDefault="00CC1E8C" w:rsidP="00C20DA6">
      <w:pPr>
        <w:spacing w:after="0" w:line="240" w:lineRule="auto"/>
      </w:pPr>
      <w:r>
        <w:separator/>
      </w:r>
    </w:p>
  </w:endnote>
  <w:endnote w:type="continuationSeparator" w:id="1">
    <w:p w:rsidR="00CC1E8C" w:rsidRDefault="00CC1E8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1E8C" w:rsidRDefault="00CC1E8C" w:rsidP="00C20DA6">
      <w:pPr>
        <w:spacing w:after="0" w:line="240" w:lineRule="auto"/>
      </w:pPr>
      <w:r>
        <w:separator/>
      </w:r>
    </w:p>
  </w:footnote>
  <w:footnote w:type="continuationSeparator" w:id="1">
    <w:p w:rsidR="00CC1E8C" w:rsidRDefault="00CC1E8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7EF0"/>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2743"/>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376</Words>
  <Characters>2071</Characters>
  <Application>Microsoft Office Word</Application>
  <DocSecurity>0</DocSecurity>
  <Lines>17</Lines>
  <Paragraphs>4</Paragraphs>
  <ScaleCrop>false</ScaleCrop>
  <Company/>
  <LinksUpToDate>false</LinksUpToDate>
  <CharactersWithSpaces>2443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129</cp:revision>
  <dcterms:created xsi:type="dcterms:W3CDTF">2015-10-29T10:00:00Z</dcterms:created>
  <dcterms:modified xsi:type="dcterms:W3CDTF">2015-11-26T09:27:00Z</dcterms:modified>
</cp:coreProperties>
</file>