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3548" w:rsidRDefault="00EA3548" w:rsidP="00EA3548">
      <w:pPr>
        <w:rPr>
          <w:sz w:val="28"/>
          <w:szCs w:val="28"/>
          <w:lang w:eastAsia="en-US"/>
        </w:rPr>
      </w:pPr>
    </w:p>
    <w:p w:rsidR="00EA3548" w:rsidRDefault="00EA3548" w:rsidP="00EA3548">
      <w:pPr>
        <w:rPr>
          <w:sz w:val="28"/>
          <w:szCs w:val="28"/>
          <w:lang w:eastAsia="en-US"/>
        </w:rPr>
      </w:pPr>
    </w:p>
    <w:p w:rsidR="00EA3548" w:rsidRDefault="00EA3548" w:rsidP="00EA3548">
      <w:pPr>
        <w:rPr>
          <w:sz w:val="28"/>
          <w:szCs w:val="28"/>
          <w:lang w:eastAsia="en-US"/>
        </w:rPr>
      </w:pPr>
    </w:p>
    <w:p w:rsidR="00EA3548" w:rsidRDefault="00EA3548" w:rsidP="00EA3548">
      <w:pPr>
        <w:rPr>
          <w:sz w:val="28"/>
          <w:szCs w:val="28"/>
          <w:lang w:eastAsia="en-US"/>
        </w:rPr>
      </w:pPr>
    </w:p>
    <w:p w:rsidR="00EA3548" w:rsidRDefault="00F44FDC" w:rsidP="00EA3548">
      <w:pPr>
        <w:rPr>
          <w:sz w:val="28"/>
          <w:szCs w:val="28"/>
          <w:lang w:eastAsia="en-US"/>
        </w:rPr>
      </w:pPr>
      <w:r>
        <w:rPr>
          <w:noProof/>
          <w:sz w:val="28"/>
          <w:szCs w:val="28"/>
        </w:rPr>
        <w:pict>
          <v:roundrect id="_x0000_s1026" style="position:absolute;left:0;text-align:left;margin-left:111.9pt;margin-top:22.4pt;width:222pt;height:105.75pt;z-index:251660288" arcsize="10923f" strokeweight="2pt">
            <v:stroke linestyle="thinThin"/>
            <v:textbox style="mso-next-textbox:#_x0000_s1026">
              <w:txbxContent>
                <w:p w:rsidR="00EA3548" w:rsidRPr="00421B68" w:rsidRDefault="00EA3548" w:rsidP="00EA3548">
                  <w:pPr>
                    <w:spacing w:before="480" w:after="480"/>
                    <w:ind w:firstLine="0"/>
                    <w:jc w:val="center"/>
                    <w:rPr>
                      <w:rFonts w:ascii="Monotype Corsiva" w:hAnsi="Monotype Corsiva"/>
                      <w:b/>
                      <w:bCs/>
                      <w:i/>
                      <w:iCs/>
                      <w:sz w:val="80"/>
                      <w:szCs w:val="80"/>
                    </w:rPr>
                  </w:pPr>
                  <w:r>
                    <w:rPr>
                      <w:rFonts w:ascii="Monotype Corsiva" w:hAnsi="Monotype Corsiva"/>
                      <w:b/>
                      <w:bCs/>
                      <w:i/>
                      <w:iCs/>
                      <w:sz w:val="80"/>
                      <w:szCs w:val="80"/>
                    </w:rPr>
                    <w:t>Résumés</w:t>
                  </w:r>
                </w:p>
                <w:p w:rsidR="00EA3548" w:rsidRDefault="00EA3548" w:rsidP="00EA3548">
                  <w:pPr>
                    <w:ind w:firstLine="0"/>
                    <w:jc w:val="center"/>
                  </w:pPr>
                </w:p>
              </w:txbxContent>
            </v:textbox>
          </v:roundrect>
        </w:pict>
      </w:r>
    </w:p>
    <w:p w:rsidR="00EA3548" w:rsidRDefault="00EA3548" w:rsidP="00EA3548">
      <w:pPr>
        <w:rPr>
          <w:sz w:val="28"/>
          <w:szCs w:val="28"/>
          <w:lang w:eastAsia="en-US"/>
        </w:rPr>
      </w:pPr>
    </w:p>
    <w:p w:rsidR="00EA3548" w:rsidRDefault="00EA3548" w:rsidP="00EA3548">
      <w:pPr>
        <w:rPr>
          <w:sz w:val="28"/>
          <w:szCs w:val="28"/>
          <w:lang w:eastAsia="en-US"/>
        </w:rPr>
      </w:pPr>
    </w:p>
    <w:p w:rsidR="00EA3548" w:rsidRDefault="00EA3548" w:rsidP="00EA3548">
      <w:pPr>
        <w:rPr>
          <w:sz w:val="28"/>
          <w:szCs w:val="28"/>
          <w:lang w:eastAsia="en-US"/>
        </w:rPr>
      </w:pPr>
    </w:p>
    <w:p w:rsidR="00EA3548" w:rsidRDefault="00EA3548" w:rsidP="00EA3548">
      <w:pPr>
        <w:rPr>
          <w:sz w:val="28"/>
          <w:szCs w:val="28"/>
          <w:lang w:eastAsia="en-US"/>
        </w:rPr>
      </w:pPr>
    </w:p>
    <w:p w:rsidR="00EA3548" w:rsidRDefault="00EA3548" w:rsidP="00EA3548">
      <w:pPr>
        <w:rPr>
          <w:sz w:val="28"/>
          <w:szCs w:val="28"/>
          <w:lang w:eastAsia="en-US"/>
        </w:rPr>
      </w:pPr>
    </w:p>
    <w:p w:rsidR="00EA3548" w:rsidRDefault="00EA3548" w:rsidP="00EA3548">
      <w:pPr>
        <w:rPr>
          <w:sz w:val="28"/>
          <w:szCs w:val="28"/>
          <w:lang w:eastAsia="en-US"/>
        </w:rPr>
      </w:pPr>
    </w:p>
    <w:p w:rsidR="00EA3548" w:rsidRDefault="00EA3548" w:rsidP="00EA3548">
      <w:pPr>
        <w:rPr>
          <w:sz w:val="28"/>
          <w:szCs w:val="28"/>
          <w:lang w:eastAsia="en-US"/>
        </w:rPr>
      </w:pPr>
    </w:p>
    <w:p w:rsidR="00EA3548" w:rsidRPr="007F3F2F" w:rsidRDefault="00EA3548" w:rsidP="00EA3548">
      <w:pPr>
        <w:rPr>
          <w:sz w:val="28"/>
          <w:szCs w:val="28"/>
          <w:lang w:eastAsia="en-US"/>
        </w:rPr>
      </w:pPr>
    </w:p>
    <w:p w:rsidR="00EA3548" w:rsidRDefault="00EA3548" w:rsidP="00EA3548">
      <w:pPr>
        <w:rPr>
          <w:lang w:eastAsia="en-US"/>
        </w:rPr>
      </w:pPr>
    </w:p>
    <w:p w:rsidR="00EA3548" w:rsidRDefault="00EA3548" w:rsidP="00EA3548">
      <w:pPr>
        <w:rPr>
          <w:lang w:eastAsia="en-US"/>
        </w:rPr>
        <w:sectPr w:rsidR="00EA3548" w:rsidSect="00EA3548">
          <w:footerReference w:type="first" r:id="rId6"/>
          <w:pgSz w:w="11906" w:h="16838" w:code="9"/>
          <w:pgMar w:top="1418" w:right="1418" w:bottom="1418"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0"/>
          <w:cols w:space="708"/>
          <w:titlePg/>
          <w:docGrid w:linePitch="360"/>
        </w:sectPr>
      </w:pPr>
    </w:p>
    <w:p w:rsidR="00EA3548" w:rsidRPr="00421B68" w:rsidRDefault="00EA3548" w:rsidP="00EA3548">
      <w:pPr>
        <w:pStyle w:val="Titre1"/>
        <w:jc w:val="left"/>
        <w:rPr>
          <w:szCs w:val="40"/>
        </w:rPr>
      </w:pPr>
      <w:bookmarkStart w:id="0" w:name="_Toc438367020"/>
      <w:r w:rsidRPr="00421B68">
        <w:rPr>
          <w:szCs w:val="40"/>
        </w:rPr>
        <w:lastRenderedPageBreak/>
        <w:t>Résum</w:t>
      </w:r>
      <w:r>
        <w:rPr>
          <w:szCs w:val="40"/>
        </w:rPr>
        <w:t>é</w:t>
      </w:r>
      <w:bookmarkEnd w:id="0"/>
    </w:p>
    <w:p w:rsidR="00EA3548" w:rsidRDefault="00EA3548" w:rsidP="00EA3548">
      <w:pPr>
        <w:ind w:firstLine="567"/>
        <w:jc w:val="lowKashida"/>
        <w:rPr>
          <w:color w:val="000000"/>
        </w:rPr>
      </w:pPr>
      <w:r w:rsidRPr="00E301F4">
        <w:rPr>
          <w:color w:val="000000"/>
        </w:rPr>
        <w:t>L’objectif de ce travail consiste en l’évaluation de l’apport des différents déchets industriels d’origine naturelle ou artificielle dans la fabrication des bétons et des mortiers. A cet effet, une formulation adoptée après une série d’essais préliminaires a permis l’obtention d’un mortier de résistance oscillant entre 30 et 40 MPa avec une utilisation rationnelle des matériaux. Un résidu calcaire fin de grosseur maximale de 2</w:t>
      </w:r>
      <w:r>
        <w:rPr>
          <w:color w:val="000000"/>
        </w:rPr>
        <w:t xml:space="preserve"> </w:t>
      </w:r>
      <w:r w:rsidRPr="00E301F4">
        <w:rPr>
          <w:color w:val="000000"/>
        </w:rPr>
        <w:t>mm, provenant de la fabrication des granulats est employé à la place du sable alluvionnaire couramment utilisé dans la région. Afin d’améliorer son comportement à la traction et réduire le risque de sa fissuration, le mortier à base de sable calcaire est renforcé par des fibres synthétiques en polypropylène issues du déchet de fabrication des brosses et des balais domestiques. Cette étude a mis en évidence l’efficacité des fibres en polypropylène utilisées dans l’augmentation des résistances mécaniques des mortiers calcaires et dans la limitation de leur retrait. L’étude du comportement du mortier sous l’effet de différentes conditions de conservation a révélé que l’addition des fibres en polypropylène apporte une amélioration tangible à ses caractéristiques physico-mécaniques, particulièrement en environnement chaud-aride qui caractérise le climat de la région de Laghouat. Les mortiers de fibres de polypropylène ont présenté une bonne tenue aux différentes attaques chimiques proposées dans cette investigation pour simuler des sources potentielles de problèmes de détérioration du béton et donc de durabilité à long</w:t>
      </w:r>
      <w:r>
        <w:rPr>
          <w:color w:val="000000"/>
        </w:rPr>
        <w:t>-</w:t>
      </w:r>
      <w:r w:rsidRPr="00E301F4">
        <w:rPr>
          <w:color w:val="000000"/>
        </w:rPr>
        <w:t>terme. Dans cette même optique, soumettre les mortiers calcaires contenant des fibres en polypropylène à des cycles de vieillissement de gel-dégel et de séchage-humidification a prouvé encore une fois le rôle bénéfique que ces fibres peuvent jouer dans la préservation de l’état physique et mécaniqu</w:t>
      </w:r>
      <w:r>
        <w:rPr>
          <w:color w:val="000000"/>
        </w:rPr>
        <w:t xml:space="preserve">e de ces mortiers </w:t>
      </w:r>
      <w:r w:rsidRPr="00E301F4">
        <w:rPr>
          <w:color w:val="000000"/>
        </w:rPr>
        <w:t>et donc de leur durabilité.</w:t>
      </w:r>
    </w:p>
    <w:p w:rsidR="00EA3548" w:rsidRDefault="00EA3548" w:rsidP="00EA3548">
      <w:pPr>
        <w:ind w:firstLine="567"/>
        <w:jc w:val="lowKashida"/>
        <w:rPr>
          <w:color w:val="000000"/>
        </w:rPr>
      </w:pPr>
    </w:p>
    <w:p w:rsidR="00EA3548" w:rsidRDefault="00EA3548" w:rsidP="00EA3548">
      <w:pPr>
        <w:ind w:firstLine="567"/>
        <w:jc w:val="lowKashida"/>
        <w:rPr>
          <w:color w:val="000000"/>
        </w:rPr>
      </w:pPr>
    </w:p>
    <w:p w:rsidR="00EA3548" w:rsidRDefault="00EA3548" w:rsidP="00EA3548">
      <w:pPr>
        <w:ind w:firstLine="567"/>
        <w:jc w:val="lowKashida"/>
        <w:rPr>
          <w:color w:val="000000"/>
        </w:rPr>
      </w:pPr>
    </w:p>
    <w:p w:rsidR="00EA3548" w:rsidRDefault="00EA3548" w:rsidP="00EA3548">
      <w:pPr>
        <w:ind w:firstLine="567"/>
        <w:jc w:val="lowKashida"/>
        <w:rPr>
          <w:color w:val="000000"/>
        </w:rPr>
      </w:pPr>
    </w:p>
    <w:p w:rsidR="00EA3548" w:rsidRDefault="00EA3548" w:rsidP="00EA3548">
      <w:pPr>
        <w:ind w:firstLine="567"/>
        <w:jc w:val="lowKashida"/>
        <w:rPr>
          <w:color w:val="000000"/>
        </w:rPr>
      </w:pPr>
    </w:p>
    <w:p w:rsidR="00EA3548" w:rsidRDefault="00EA3548" w:rsidP="00EA3548">
      <w:pPr>
        <w:pStyle w:val="Titre2"/>
        <w:sectPr w:rsidR="00EA3548" w:rsidSect="00EA3548">
          <w:headerReference w:type="default" r:id="rId7"/>
          <w:footerReference w:type="first" r:id="rId8"/>
          <w:pgSz w:w="11906" w:h="16838"/>
          <w:pgMar w:top="1418" w:right="1418" w:bottom="1418"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start="4"/>
          <w:cols w:space="708"/>
          <w:docGrid w:linePitch="360"/>
        </w:sectPr>
      </w:pPr>
    </w:p>
    <w:p w:rsidR="00EA3548" w:rsidRPr="00421B68" w:rsidRDefault="00EA3548" w:rsidP="00EA3548">
      <w:pPr>
        <w:pStyle w:val="Titre1"/>
        <w:jc w:val="left"/>
        <w:rPr>
          <w:szCs w:val="40"/>
          <w:lang w:val="en-US"/>
        </w:rPr>
      </w:pPr>
      <w:bookmarkStart w:id="1" w:name="_Toc438367021"/>
      <w:r w:rsidRPr="00421B68">
        <w:rPr>
          <w:szCs w:val="40"/>
          <w:lang w:val="en-US"/>
        </w:rPr>
        <w:lastRenderedPageBreak/>
        <w:t>Abstract</w:t>
      </w:r>
      <w:bookmarkEnd w:id="1"/>
    </w:p>
    <w:p w:rsidR="00EA3548" w:rsidRDefault="00EA3548" w:rsidP="00EA3548">
      <w:pPr>
        <w:ind w:firstLine="567"/>
        <w:jc w:val="lowKashida"/>
        <w:rPr>
          <w:lang w:val="en-US"/>
        </w:rPr>
      </w:pPr>
      <w:r w:rsidRPr="008152D9">
        <w:rPr>
          <w:lang w:val="en-US"/>
        </w:rPr>
        <w:t>The objective of this work is to assess the contribution of various industrial wastes, whether of a natural origin or an artificial origin, in the fabrication of concretes and mortars. For this purpose, a formulation, adopted after a series of preliminary tests, has resulted in a mortar of strengths ranging from 30 and 40 MPa with a rational use of the mixing ingredients. A fine limestone residue of a maximum diameter of 2</w:t>
      </w:r>
      <w:r>
        <w:rPr>
          <w:lang w:val="en-US"/>
        </w:rPr>
        <w:t xml:space="preserve"> </w:t>
      </w:r>
      <w:r w:rsidRPr="008152D9">
        <w:rPr>
          <w:lang w:val="en-US"/>
        </w:rPr>
        <w:t>mm, resulting from the quarry station of aggregates, is used for replacing the river sand usually used in the region. To improve its tensile behavior and reduce the risk of its cracking, the limestone mortar is reinforced with synthetic polypropylene fibers, coming from the waste of the fabrication of domestic brushes and sweeps. This study revealed the efficiency of using polypropylene fibers in the increase of the mechanical strengths of limestone mortars and in the limitation of their shrinkage. The study of the behavior of mortar under various conditions of conservation shows that the addition of polypropylene fibers ameliorates its physical and mechanical properties, especially in hot-dry environment, which characterizes Laghouat’s climate. Polypropylene fiber reinforced mortars have presented an excellent resistance to the various chemical attacks considered in this investigation to simulate potential sources of deterioration problems for concrete, and hence for the long term durability of the material. In this sense, subjecting limestone mortars containing polypropylene fibers to ageing cycles</w:t>
      </w:r>
      <w:r>
        <w:rPr>
          <w:lang w:val="en-US"/>
        </w:rPr>
        <w:t xml:space="preserve"> of freeze-</w:t>
      </w:r>
      <w:r w:rsidRPr="008152D9">
        <w:rPr>
          <w:lang w:val="en-US"/>
        </w:rPr>
        <w:t>thaw and wetting-drying have showed once again the beneficial effect of using fibers in the conservation of the physical and mechanical state of these mortars and thus of their durability.</w:t>
      </w:r>
    </w:p>
    <w:p w:rsidR="00EA3548" w:rsidRDefault="00EA3548" w:rsidP="00EA3548">
      <w:pPr>
        <w:ind w:firstLine="567"/>
        <w:jc w:val="lowKashida"/>
        <w:rPr>
          <w:lang w:val="en-US"/>
        </w:rPr>
      </w:pPr>
    </w:p>
    <w:p w:rsidR="00EA3548" w:rsidRDefault="00EA3548" w:rsidP="00EA3548">
      <w:pPr>
        <w:ind w:firstLine="567"/>
        <w:jc w:val="lowKashida"/>
        <w:rPr>
          <w:lang w:val="en-US"/>
        </w:rPr>
      </w:pPr>
    </w:p>
    <w:p w:rsidR="00EA3548" w:rsidRDefault="00EA3548" w:rsidP="00EA3548">
      <w:pPr>
        <w:ind w:firstLine="567"/>
        <w:jc w:val="lowKashida"/>
        <w:rPr>
          <w:lang w:val="en-US"/>
        </w:rPr>
      </w:pPr>
    </w:p>
    <w:p w:rsidR="00EA3548" w:rsidRDefault="00EA3548" w:rsidP="00EA3548">
      <w:pPr>
        <w:ind w:firstLine="567"/>
        <w:jc w:val="lowKashida"/>
        <w:rPr>
          <w:lang w:val="en-US"/>
        </w:rPr>
      </w:pPr>
    </w:p>
    <w:p w:rsidR="00EA3548" w:rsidRDefault="00EA3548" w:rsidP="00EA3548">
      <w:pPr>
        <w:ind w:firstLine="567"/>
        <w:jc w:val="lowKashida"/>
        <w:rPr>
          <w:lang w:val="en-US"/>
        </w:rPr>
      </w:pPr>
    </w:p>
    <w:p w:rsidR="00EA3548" w:rsidRDefault="00EA3548" w:rsidP="00EA3548">
      <w:pPr>
        <w:ind w:firstLine="567"/>
        <w:jc w:val="lowKashida"/>
        <w:rPr>
          <w:lang w:val="en-US"/>
        </w:rPr>
      </w:pPr>
    </w:p>
    <w:p w:rsidR="00EA3548" w:rsidRPr="00B81C09" w:rsidRDefault="00EA3548" w:rsidP="00EA3548">
      <w:pPr>
        <w:ind w:firstLine="567"/>
        <w:jc w:val="lowKashida"/>
        <w:rPr>
          <w:lang w:val="en-US"/>
        </w:rPr>
        <w:sectPr w:rsidR="00EA3548" w:rsidRPr="00B81C09" w:rsidSect="00EA3548">
          <w:headerReference w:type="default" r:id="rId9"/>
          <w:pgSz w:w="11906" w:h="16838"/>
          <w:pgMar w:top="1418" w:right="1418" w:bottom="1418"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cols w:space="708"/>
          <w:docGrid w:linePitch="360"/>
        </w:sectPr>
      </w:pPr>
    </w:p>
    <w:p w:rsidR="00EA3548" w:rsidRPr="00EC5C64" w:rsidRDefault="00EA3548" w:rsidP="00EA3548">
      <w:pPr>
        <w:pStyle w:val="Titre1"/>
        <w:bidi/>
        <w:spacing w:after="600"/>
        <w:jc w:val="both"/>
        <w:rPr>
          <w:rFonts w:ascii="Traditional Arabic" w:hAnsi="Traditional Arabic" w:cs="Traditional Arabic"/>
          <w:sz w:val="56"/>
          <w:szCs w:val="56"/>
          <w:lang w:val="en-US"/>
        </w:rPr>
      </w:pPr>
      <w:bookmarkStart w:id="2" w:name="_Toc438367022"/>
      <w:r w:rsidRPr="00EC5C64">
        <w:rPr>
          <w:rFonts w:ascii="Traditional Arabic" w:hAnsi="Traditional Arabic" w:cs="Traditional Arabic"/>
          <w:sz w:val="56"/>
          <w:szCs w:val="56"/>
          <w:rtl/>
          <w:lang w:val="en-US"/>
        </w:rPr>
        <w:lastRenderedPageBreak/>
        <w:t>ملخص</w:t>
      </w:r>
      <w:bookmarkEnd w:id="2"/>
    </w:p>
    <w:p w:rsidR="00EA3548" w:rsidRPr="00E911F4" w:rsidRDefault="00EA3548" w:rsidP="00EA3548">
      <w:pPr>
        <w:bidi/>
        <w:spacing w:before="0" w:after="0" w:line="240" w:lineRule="auto"/>
        <w:rPr>
          <w:rFonts w:ascii="Traditional Arabic" w:hAnsi="Traditional Arabic" w:cs="Traditional Arabic"/>
          <w:sz w:val="36"/>
          <w:szCs w:val="36"/>
          <w:rtl/>
          <w:lang w:val="en-US" w:bidi="ar-DZ"/>
        </w:rPr>
      </w:pPr>
      <w:r w:rsidRPr="00E911F4">
        <w:rPr>
          <w:rFonts w:ascii="Traditional Arabic" w:hAnsi="Traditional Arabic" w:cs="Traditional Arabic" w:hint="cs"/>
          <w:sz w:val="36"/>
          <w:szCs w:val="36"/>
          <w:rtl/>
          <w:lang w:val="en-US" w:bidi="ar-DZ"/>
        </w:rPr>
        <w:t>يدخل</w:t>
      </w:r>
      <w:r w:rsidRPr="00E911F4">
        <w:rPr>
          <w:rFonts w:ascii="Traditional Arabic" w:hAnsi="Traditional Arabic" w:cs="Traditional Arabic"/>
          <w:sz w:val="36"/>
          <w:szCs w:val="36"/>
          <w:rtl/>
          <w:lang w:val="en-US" w:bidi="ar-DZ"/>
        </w:rPr>
        <w:t xml:space="preserve"> هذا العمل </w:t>
      </w:r>
      <w:r w:rsidRPr="00E911F4">
        <w:rPr>
          <w:rFonts w:ascii="Traditional Arabic" w:hAnsi="Traditional Arabic" w:cs="Traditional Arabic" w:hint="cs"/>
          <w:sz w:val="36"/>
          <w:szCs w:val="36"/>
          <w:rtl/>
          <w:lang w:val="en-US" w:bidi="ar-DZ"/>
        </w:rPr>
        <w:t xml:space="preserve">في إطار بحث عام يتمثل في تثمين المواد المحلية و النفايات الصناعية </w:t>
      </w:r>
      <w:r w:rsidRPr="00E911F4">
        <w:rPr>
          <w:rFonts w:ascii="Traditional Arabic" w:hAnsi="Traditional Arabic" w:cs="Traditional Arabic"/>
          <w:sz w:val="36"/>
          <w:szCs w:val="36"/>
          <w:rtl/>
          <w:lang w:val="en-US" w:bidi="ar-DZ"/>
        </w:rPr>
        <w:t xml:space="preserve">الصلبة في صناعة مواد بناء جديدة كالخرسانة و الملاط. تمثلت الأعمال المخبرية الأولية في إيجاد التركيبة الكتلية للملاط المرجعي بترشيد عقلاني للمواد الأولية، بالخصوص، مادة الإسمنت، حيث سمحت هذه الدراسة بالحصول على ملاط ذو مقاومة للضغط ما بين </w:t>
      </w:r>
      <w:r w:rsidRPr="00E911F4">
        <w:rPr>
          <w:rFonts w:ascii="Traditional Arabic" w:hAnsi="Traditional Arabic" w:cs="Traditional Arabic"/>
          <w:sz w:val="32"/>
          <w:szCs w:val="32"/>
          <w:rtl/>
          <w:lang w:val="en-US" w:bidi="ar-DZ"/>
        </w:rPr>
        <w:t>30</w:t>
      </w:r>
      <w:r w:rsidRPr="00E911F4">
        <w:rPr>
          <w:rFonts w:ascii="Traditional Arabic" w:hAnsi="Traditional Arabic" w:cs="Traditional Arabic"/>
          <w:sz w:val="36"/>
          <w:szCs w:val="36"/>
          <w:rtl/>
          <w:lang w:val="en-US" w:bidi="ar-DZ"/>
        </w:rPr>
        <w:t xml:space="preserve"> و </w:t>
      </w:r>
      <w:r w:rsidRPr="00E911F4">
        <w:rPr>
          <w:rFonts w:ascii="Traditional Arabic" w:hAnsi="Traditional Arabic" w:cs="Traditional Arabic"/>
          <w:sz w:val="32"/>
          <w:szCs w:val="32"/>
          <w:rtl/>
          <w:lang w:val="en-US" w:bidi="ar-DZ"/>
        </w:rPr>
        <w:t>40</w:t>
      </w:r>
      <w:r w:rsidRPr="00E911F4">
        <w:rPr>
          <w:rFonts w:ascii="Traditional Arabic" w:hAnsi="Traditional Arabic" w:cs="Traditional Arabic"/>
          <w:sz w:val="36"/>
          <w:szCs w:val="36"/>
          <w:rtl/>
          <w:lang w:val="en-US" w:bidi="ar-DZ"/>
        </w:rPr>
        <w:t xml:space="preserve"> ميغاباسكال مع استعمال عقلاني للمواد. تم استعمال</w:t>
      </w:r>
      <w:r w:rsidRPr="00E911F4">
        <w:rPr>
          <w:rFonts w:ascii="Traditional Arabic" w:hAnsi="Traditional Arabic" w:cs="Traditional Arabic"/>
          <w:sz w:val="36"/>
          <w:szCs w:val="36"/>
          <w:lang w:val="en-US" w:bidi="ar-DZ"/>
        </w:rPr>
        <w:t xml:space="preserve"> </w:t>
      </w:r>
      <w:r w:rsidRPr="00E911F4">
        <w:rPr>
          <w:rFonts w:ascii="Traditional Arabic" w:hAnsi="Traditional Arabic" w:cs="Traditional Arabic"/>
          <w:sz w:val="36"/>
          <w:szCs w:val="36"/>
          <w:rtl/>
          <w:lang w:val="en-US" w:bidi="ar-DZ"/>
        </w:rPr>
        <w:t>بقايا من الكلس الناعم ذات قطر لا يتجاوز 2</w:t>
      </w:r>
      <w:r>
        <w:rPr>
          <w:rFonts w:ascii="Traditional Arabic" w:hAnsi="Traditional Arabic" w:cs="Traditional Arabic"/>
          <w:sz w:val="36"/>
          <w:szCs w:val="36"/>
          <w:rtl/>
          <w:lang w:val="en-US" w:bidi="ar-DZ"/>
        </w:rPr>
        <w:t xml:space="preserve"> </w:t>
      </w:r>
      <w:r w:rsidRPr="00E911F4">
        <w:rPr>
          <w:rFonts w:ascii="Traditional Arabic" w:hAnsi="Traditional Arabic" w:cs="Traditional Arabic"/>
          <w:sz w:val="36"/>
          <w:szCs w:val="36"/>
          <w:rtl/>
          <w:lang w:val="en-US" w:bidi="ar-DZ"/>
        </w:rPr>
        <w:t>مم و المتحصل عليها من عملية تصنيع الحصى في مكان</w:t>
      </w:r>
      <w:r w:rsidRPr="00E911F4">
        <w:rPr>
          <w:rFonts w:ascii="Traditional Arabic" w:hAnsi="Traditional Arabic" w:cs="Traditional Arabic"/>
          <w:sz w:val="36"/>
          <w:szCs w:val="36"/>
          <w:lang w:val="en-US" w:bidi="ar-DZ"/>
        </w:rPr>
        <w:t xml:space="preserve"> </w:t>
      </w:r>
      <w:r w:rsidRPr="00E911F4">
        <w:rPr>
          <w:rFonts w:ascii="Traditional Arabic" w:hAnsi="Traditional Arabic" w:cs="Traditional Arabic"/>
          <w:sz w:val="36"/>
          <w:szCs w:val="36"/>
          <w:rtl/>
          <w:lang w:val="en-US" w:bidi="ar-DZ"/>
        </w:rPr>
        <w:t xml:space="preserve">رمل الوادي المستعمل عادة في المنطقة. من أجل تحسين أداء الملاط المرجعي لإجهادات الشد و تقليص التشققات الناجمة عن ظاهرة الانكماش، تم إضافة ألياف بلاستيكية من البولي بروبيلان المذكورة آنفا و المتحصل عليها من بقايا صناعة الفرش و المكانس المنزلية. حيث بينت الدراسة مدى فعالية الألياف المستعملة في زيادة المقاومة الميكانيكية للملاطات الكلسية و في الحد من تقلصاتها. كما أظهرت النتائج المخبرية لسلوك الملاط المسلح بالألياف في أوساط حفظ مناخية مختلفة،أن إضافة ألياف البولي بروبيلان أدت فعلا إلى تحسن ملموس في الخواص الفيزيائية و الميكانيكية للمركب، لاسيما في الأجواء الحارة و الجافة التي تميز مناخ منطقة </w:t>
      </w:r>
      <w:r w:rsidRPr="00E911F4">
        <w:rPr>
          <w:rFonts w:ascii="Traditional Arabic" w:hAnsi="Traditional Arabic" w:cs="Traditional Arabic"/>
          <w:sz w:val="36"/>
          <w:szCs w:val="36"/>
          <w:shd w:val="clear" w:color="auto" w:fill="FFFFFF"/>
          <w:rtl/>
          <w:lang w:bidi="ar-DZ"/>
        </w:rPr>
        <w:t>الأغواط</w:t>
      </w:r>
      <w:r w:rsidRPr="00E911F4">
        <w:rPr>
          <w:rFonts w:ascii="Traditional Arabic" w:hAnsi="Traditional Arabic" w:cs="Traditional Arabic"/>
          <w:sz w:val="36"/>
          <w:szCs w:val="36"/>
          <w:rtl/>
          <w:lang w:val="en-US" w:bidi="ar-DZ"/>
        </w:rPr>
        <w:t>. بالنسبة لمقاومة الملاط الليفي</w:t>
      </w:r>
      <w:r w:rsidRPr="00E911F4">
        <w:rPr>
          <w:rFonts w:ascii="Traditional Arabic" w:hAnsi="Traditional Arabic" w:cs="Traditional Arabic"/>
          <w:color w:val="FF0000"/>
          <w:sz w:val="36"/>
          <w:szCs w:val="36"/>
          <w:rtl/>
          <w:lang w:val="en-US" w:bidi="ar-DZ"/>
        </w:rPr>
        <w:t xml:space="preserve"> </w:t>
      </w:r>
      <w:r w:rsidRPr="00E911F4">
        <w:rPr>
          <w:rFonts w:ascii="Traditional Arabic" w:hAnsi="Traditional Arabic" w:cs="Traditional Arabic"/>
          <w:sz w:val="36"/>
          <w:szCs w:val="36"/>
          <w:rtl/>
          <w:lang w:val="en-US" w:bidi="ar-DZ"/>
        </w:rPr>
        <w:t>للعوامل العدوانية، أظهرت النتائج التجريبية سلوكه الجيد عند تواجده في أوساط كيميائية مختلفة</w:t>
      </w:r>
      <w:r w:rsidRPr="00E911F4">
        <w:rPr>
          <w:rFonts w:asciiTheme="minorHAnsi" w:hAnsiTheme="minorHAnsi" w:cs="Traditional Arabic"/>
          <w:sz w:val="36"/>
          <w:szCs w:val="36"/>
          <w:rtl/>
          <w:lang w:bidi="ar-DZ"/>
        </w:rPr>
        <w:t>، هذا</w:t>
      </w:r>
      <w:r w:rsidRPr="00E911F4">
        <w:rPr>
          <w:rFonts w:ascii="Traditional Arabic" w:hAnsi="Traditional Arabic" w:cs="Traditional Arabic"/>
          <w:sz w:val="36"/>
          <w:szCs w:val="36"/>
          <w:rtl/>
          <w:lang w:val="en-US" w:bidi="ar-DZ"/>
        </w:rPr>
        <w:t xml:space="preserve"> مؤشر على ديمومة الملاط الليفي في الأوساط العدوانية. في نفس السياق بينت النتائج التجريبية بعد تعريض الملاط الليفي لدورات شيخوخة (تجمد-تذويب و تمييه-تجفيف) الدور الايجابي الذي يمكن أن تلعبه الألياف المستعملة في الحفاظ على الحالة الفيزيائية و الميكانيكية للمركب (رمل كلسي-إسمنت-ألياف البوليبروبيلين) و هذا مؤشر إيجابي آخر لديمومة المركب. </w:t>
      </w:r>
    </w:p>
    <w:p w:rsidR="00EA3548" w:rsidRPr="0093057B" w:rsidRDefault="00EA3548" w:rsidP="00EA3548">
      <w:pPr>
        <w:bidi/>
        <w:spacing w:before="0" w:after="0" w:line="240" w:lineRule="auto"/>
        <w:rPr>
          <w:rFonts w:ascii="Traditional Arabic" w:hAnsi="Traditional Arabic" w:cs="Traditional Arabic"/>
          <w:sz w:val="36"/>
          <w:szCs w:val="36"/>
          <w:lang w:bidi="ar-DZ"/>
        </w:rPr>
      </w:pPr>
    </w:p>
    <w:p w:rsidR="00A25A29" w:rsidRDefault="00A25A29"/>
    <w:sectPr w:rsidR="00A25A29" w:rsidSect="00EA3548">
      <w:headerReference w:type="default" r:id="rId10"/>
      <w:pgSz w:w="11906" w:h="16838"/>
      <w:pgMar w:top="1417" w:right="1417" w:bottom="1417" w:left="1417"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2454" w:rsidRDefault="00CB2454" w:rsidP="00F44FDC">
      <w:pPr>
        <w:spacing w:before="0" w:after="0" w:line="240" w:lineRule="auto"/>
      </w:pPr>
      <w:r>
        <w:separator/>
      </w:r>
    </w:p>
  </w:endnote>
  <w:endnote w:type="continuationSeparator" w:id="1">
    <w:p w:rsidR="00CB2454" w:rsidRDefault="00CB2454" w:rsidP="00F44FDC">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1C6" w:rsidRDefault="00CB2454" w:rsidP="001E6E15">
    <w:pPr>
      <w:pStyle w:val="Pieddepage"/>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77900"/>
      <w:docPartObj>
        <w:docPartGallery w:val="Page Numbers (Bottom of Page)"/>
        <w:docPartUnique/>
      </w:docPartObj>
    </w:sdtPr>
    <w:sdtContent>
      <w:p w:rsidR="004211C6" w:rsidRDefault="00F44FDC" w:rsidP="00B5316C">
        <w:pPr>
          <w:pStyle w:val="Pieddepage"/>
          <w:jc w:val="right"/>
        </w:pPr>
        <w:r>
          <w:fldChar w:fldCharType="begin"/>
        </w:r>
        <w:r w:rsidR="00967B30">
          <w:instrText xml:space="preserve"> PAGE   \* MERGEFORMAT </w:instrText>
        </w:r>
        <w:r>
          <w:fldChar w:fldCharType="separate"/>
        </w:r>
        <w:r w:rsidR="00967B30">
          <w:rPr>
            <w:noProof/>
          </w:rPr>
          <w:t>0</w:t>
        </w:r>
        <w: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2454" w:rsidRDefault="00CB2454" w:rsidP="00F44FDC">
      <w:pPr>
        <w:spacing w:before="0" w:after="0" w:line="240" w:lineRule="auto"/>
      </w:pPr>
      <w:r>
        <w:separator/>
      </w:r>
    </w:p>
  </w:footnote>
  <w:footnote w:type="continuationSeparator" w:id="1">
    <w:p w:rsidR="00CB2454" w:rsidRDefault="00CB2454" w:rsidP="00F44FDC">
      <w:pPr>
        <w:spacing w:before="0"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1C6" w:rsidRPr="00905DDE" w:rsidRDefault="00967B30" w:rsidP="00905DDE">
    <w:pPr>
      <w:pStyle w:val="En-ttedetabledesmatires"/>
    </w:pPr>
    <w:r w:rsidRPr="00905DDE">
      <w:t>Résumé</w:t>
    </w:r>
  </w:p>
  <w:p w:rsidR="004211C6" w:rsidRPr="00314F10" w:rsidRDefault="00F44FDC" w:rsidP="00B81C09">
    <w:pPr>
      <w:pStyle w:val="En-tte"/>
    </w:pPr>
    <w:r>
      <w:pict>
        <v:line id="_x0000_s2050" style="position:absolute;left:0;text-align:left;z-index:251661312" from="0,2.5pt" to="450pt,2.5p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1C6" w:rsidRPr="00905DDE" w:rsidRDefault="00967B30" w:rsidP="00905DDE">
    <w:pPr>
      <w:pStyle w:val="En-ttedetabledesmatires"/>
    </w:pPr>
    <w:r w:rsidRPr="00905DDE">
      <w:t>Abstract</w:t>
    </w:r>
  </w:p>
  <w:p w:rsidR="004211C6" w:rsidRPr="00314F10" w:rsidRDefault="00F44FDC" w:rsidP="00B81C09">
    <w:pPr>
      <w:pStyle w:val="En-tte"/>
      <w:rPr>
        <w:rtl/>
        <w:lang w:bidi="ar-DZ"/>
      </w:rPr>
    </w:pPr>
    <w:r>
      <w:rPr>
        <w:rtl/>
      </w:rPr>
      <w:pict>
        <v:line id="_x0000_s2049" style="position:absolute;left:0;text-align:left;z-index:251660288" from="0,2.5pt" to="450pt,2.5p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6A1" w:rsidRPr="007E06A1" w:rsidRDefault="007E06A1" w:rsidP="007E06A1">
    <w:pPr>
      <w:pStyle w:val="En-ttedetabledesmatires"/>
      <w:bidi/>
      <w:jc w:val="right"/>
      <w:rPr>
        <w:rFonts w:ascii="Traditional Arabic" w:hAnsi="Traditional Arabic" w:cs="Traditional Arabic"/>
        <w:sz w:val="24"/>
        <w:szCs w:val="24"/>
        <w:lang w:val="en-US"/>
      </w:rPr>
    </w:pPr>
    <w:r w:rsidRPr="007E06A1">
      <w:rPr>
        <w:rFonts w:ascii="Traditional Arabic" w:hAnsi="Traditional Arabic" w:cs="Traditional Arabic"/>
        <w:sz w:val="24"/>
        <w:szCs w:val="24"/>
        <w:rtl/>
        <w:lang w:val="en-US"/>
      </w:rPr>
      <w:t>ملخص</w:t>
    </w:r>
  </w:p>
  <w:p w:rsidR="007E06A1" w:rsidRPr="00314F10" w:rsidRDefault="007E06A1" w:rsidP="00B81C09">
    <w:pPr>
      <w:pStyle w:val="En-tte"/>
      <w:rPr>
        <w:rtl/>
        <w:lang w:bidi="ar-DZ"/>
      </w:rPr>
    </w:pPr>
    <w:r>
      <w:rPr>
        <w:rtl/>
      </w:rPr>
      <w:pict>
        <v:line id="_x0000_s2051" style="position:absolute;left:0;text-align:left;z-index:251663360" from="0,2.5pt" to="450pt,2.5pt"/>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o:shapelayout v:ext="edit">
      <o:idmap v:ext="edit" data="2"/>
    </o:shapelayout>
  </w:hdrShapeDefaults>
  <w:footnotePr>
    <w:footnote w:id="0"/>
    <w:footnote w:id="1"/>
  </w:footnotePr>
  <w:endnotePr>
    <w:endnote w:id="0"/>
    <w:endnote w:id="1"/>
  </w:endnotePr>
  <w:compat/>
  <w:rsids>
    <w:rsidRoot w:val="00EA3548"/>
    <w:rsid w:val="0006547F"/>
    <w:rsid w:val="001E2509"/>
    <w:rsid w:val="00234148"/>
    <w:rsid w:val="002B71EB"/>
    <w:rsid w:val="00510D46"/>
    <w:rsid w:val="00521FFA"/>
    <w:rsid w:val="006C394C"/>
    <w:rsid w:val="007B15B1"/>
    <w:rsid w:val="007E06A1"/>
    <w:rsid w:val="00967B30"/>
    <w:rsid w:val="00A25A29"/>
    <w:rsid w:val="00CB2454"/>
    <w:rsid w:val="00D67345"/>
    <w:rsid w:val="00DA5746"/>
    <w:rsid w:val="00EA3548"/>
    <w:rsid w:val="00EE0E22"/>
    <w:rsid w:val="00F44FDC"/>
    <w:rsid w:val="00FB6CFB"/>
    <w:rsid w:val="00FF501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120" w:after="120"/>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3548"/>
    <w:pPr>
      <w:spacing w:line="360" w:lineRule="auto"/>
      <w:ind w:firstLine="709"/>
      <w:jc w:val="both"/>
    </w:pPr>
    <w:rPr>
      <w:rFonts w:ascii="Times New Roman" w:eastAsia="Times New Roman" w:hAnsi="Times New Roman" w:cs="Times New Roman"/>
      <w:sz w:val="24"/>
      <w:szCs w:val="24"/>
      <w:lang w:eastAsia="fr-FR"/>
    </w:rPr>
  </w:style>
  <w:style w:type="paragraph" w:styleId="Titre1">
    <w:name w:val="heading 1"/>
    <w:basedOn w:val="Normal"/>
    <w:next w:val="Normal"/>
    <w:link w:val="Titre1Car"/>
    <w:uiPriority w:val="9"/>
    <w:qFormat/>
    <w:rsid w:val="00EA3548"/>
    <w:pPr>
      <w:keepNext/>
      <w:keepLines/>
      <w:spacing w:before="240" w:after="840" w:line="240" w:lineRule="auto"/>
      <w:jc w:val="center"/>
      <w:outlineLvl w:val="0"/>
    </w:pPr>
    <w:rPr>
      <w:rFonts w:ascii="Cambria" w:hAnsi="Cambria" w:cstheme="minorHAnsi"/>
      <w:b/>
      <w:bCs/>
      <w:kern w:val="32"/>
      <w:sz w:val="40"/>
      <w:szCs w:val="36"/>
    </w:rPr>
  </w:style>
  <w:style w:type="paragraph" w:styleId="Titre2">
    <w:name w:val="heading 2"/>
    <w:basedOn w:val="Normal"/>
    <w:next w:val="Normal"/>
    <w:link w:val="Titre2Car"/>
    <w:autoRedefine/>
    <w:unhideWhenUsed/>
    <w:qFormat/>
    <w:rsid w:val="00EA3548"/>
    <w:pPr>
      <w:keepNext/>
      <w:keepLines/>
      <w:spacing w:before="480" w:after="240" w:line="276" w:lineRule="auto"/>
      <w:ind w:firstLine="0"/>
      <w:outlineLvl w:val="1"/>
    </w:pPr>
    <w:rPr>
      <w:rFonts w:asciiTheme="minorHAnsi" w:hAnsiTheme="minorHAnsi"/>
      <w:b/>
      <w:bCs/>
      <w:iCs/>
      <w:caps/>
      <w:color w:val="000000" w:themeColor="text1"/>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A3548"/>
    <w:rPr>
      <w:rFonts w:ascii="Cambria" w:eastAsia="Times New Roman" w:hAnsi="Cambria" w:cstheme="minorHAnsi"/>
      <w:b/>
      <w:bCs/>
      <w:kern w:val="32"/>
      <w:sz w:val="40"/>
      <w:szCs w:val="36"/>
      <w:lang w:eastAsia="fr-FR"/>
    </w:rPr>
  </w:style>
  <w:style w:type="character" w:customStyle="1" w:styleId="Titre2Car">
    <w:name w:val="Titre 2 Car"/>
    <w:basedOn w:val="Policepardfaut"/>
    <w:link w:val="Titre2"/>
    <w:rsid w:val="00EA3548"/>
    <w:rPr>
      <w:rFonts w:eastAsia="Times New Roman" w:cs="Times New Roman"/>
      <w:b/>
      <w:bCs/>
      <w:iCs/>
      <w:caps/>
      <w:color w:val="000000" w:themeColor="text1"/>
      <w:sz w:val="28"/>
      <w:szCs w:val="28"/>
    </w:rPr>
  </w:style>
  <w:style w:type="paragraph" w:styleId="En-tte">
    <w:name w:val="header"/>
    <w:basedOn w:val="Normal"/>
    <w:link w:val="En-tteCar"/>
    <w:uiPriority w:val="99"/>
    <w:rsid w:val="00EA3548"/>
    <w:pPr>
      <w:tabs>
        <w:tab w:val="center" w:pos="4536"/>
        <w:tab w:val="right" w:pos="9072"/>
      </w:tabs>
    </w:pPr>
  </w:style>
  <w:style w:type="character" w:customStyle="1" w:styleId="En-tteCar">
    <w:name w:val="En-tête Car"/>
    <w:basedOn w:val="Policepardfaut"/>
    <w:link w:val="En-tte"/>
    <w:uiPriority w:val="99"/>
    <w:rsid w:val="00EA3548"/>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rsid w:val="00EA3548"/>
    <w:pPr>
      <w:tabs>
        <w:tab w:val="center" w:pos="4536"/>
        <w:tab w:val="right" w:pos="9072"/>
      </w:tabs>
    </w:pPr>
  </w:style>
  <w:style w:type="character" w:customStyle="1" w:styleId="PieddepageCar">
    <w:name w:val="Pied de page Car"/>
    <w:basedOn w:val="Policepardfaut"/>
    <w:link w:val="Pieddepage"/>
    <w:uiPriority w:val="99"/>
    <w:rsid w:val="00EA3548"/>
    <w:rPr>
      <w:rFonts w:ascii="Times New Roman" w:eastAsia="Times New Roman" w:hAnsi="Times New Roman" w:cs="Times New Roman"/>
      <w:sz w:val="24"/>
      <w:szCs w:val="24"/>
      <w:lang w:eastAsia="fr-FR"/>
    </w:rPr>
  </w:style>
  <w:style w:type="paragraph" w:styleId="En-ttedetabledesmatires">
    <w:name w:val="TOC Heading"/>
    <w:basedOn w:val="Titre1"/>
    <w:next w:val="Normal"/>
    <w:uiPriority w:val="39"/>
    <w:unhideWhenUsed/>
    <w:qFormat/>
    <w:rsid w:val="00EA3548"/>
    <w:pPr>
      <w:spacing w:before="0" w:after="0"/>
      <w:ind w:firstLine="0"/>
      <w:jc w:val="left"/>
      <w:outlineLvl w:val="9"/>
    </w:pPr>
    <w:rPr>
      <w:rFonts w:asciiTheme="minorHAnsi" w:hAnsiTheme="minorHAnsi"/>
      <w:i/>
      <w:kern w:val="0"/>
      <w:sz w:val="20"/>
      <w:szCs w:val="28"/>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805</Words>
  <Characters>4430</Characters>
  <Application>Microsoft Office Word</Application>
  <DocSecurity>0</DocSecurity>
  <Lines>36</Lines>
  <Paragraphs>10</Paragraphs>
  <ScaleCrop>false</ScaleCrop>
  <Company/>
  <LinksUpToDate>false</LinksUpToDate>
  <CharactersWithSpaces>5225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2015-12-20T08:56:00Z</dcterms:created>
  <dcterms:modified xsi:type="dcterms:W3CDTF">2015-12-20T11:07:00Z</dcterms:modified>
</cp:coreProperties>
</file>