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5ED9" w:rsidRDefault="00E45ED9" w:rsidP="00E45ED9">
      <w:r>
        <w:t>Le procédé de traitement des eaux usées par lagunage naturel consiste à épurer les eaux usées par simple écoulement de l'eau dans des bassins peu profonds où prolifèrent des bactéries, des algues et d'autres organismes vivants, sous une atmosphère ambiante et en présence d'un rayonnement solaire.</w:t>
      </w:r>
    </w:p>
    <w:p w:rsidR="00E45ED9" w:rsidRDefault="00E45ED9" w:rsidP="00E45ED9">
      <w:r>
        <w:t xml:space="preserve">Pour la réalisation de notre travail nous avons choisi la station d'épuration par lagunage naturel de </w:t>
      </w:r>
      <w:proofErr w:type="spellStart"/>
      <w:r>
        <w:t>Beni</w:t>
      </w:r>
      <w:proofErr w:type="spellEnd"/>
      <w:r>
        <w:t xml:space="preserve"> </w:t>
      </w:r>
      <w:proofErr w:type="spellStart"/>
      <w:r>
        <w:t>Messous</w:t>
      </w:r>
      <w:proofErr w:type="spellEnd"/>
      <w:r>
        <w:t>.</w:t>
      </w:r>
    </w:p>
    <w:p w:rsidR="00E45ED9" w:rsidRDefault="00E45ED9" w:rsidP="00E45ED9">
      <w:r>
        <w:t>Les résultats obtenus pour la présente étude se sont articulés autour de trois axes :</w:t>
      </w:r>
    </w:p>
    <w:p w:rsidR="00E45ED9" w:rsidRDefault="00E45ED9" w:rsidP="00E45ED9">
      <w:r>
        <w:t>Présenter les variables déterminantes des phénomènes observés à savoir : les températures de l'air et de l'eau ainsi que le pH du milieu lagunaire;</w:t>
      </w:r>
    </w:p>
    <w:p w:rsidR="00E45ED9" w:rsidRDefault="00E45ED9" w:rsidP="00E45ED9">
      <w:r>
        <w:t xml:space="preserve">Présenter l'efficacité d'abattement des paramètres d'appréciation de la valeur polluante d'un  effluent à savoir la charge organique présentée pour cette étude par la demande biologique en oxygène (DBO5), la demande chimique en oxygène (DCO) et les matières en suspension (MES), la charge minérale présentée par la variation des concentrations des nitrites, ammoniums et </w:t>
      </w:r>
      <w:proofErr w:type="spellStart"/>
      <w:r>
        <w:t>orthophosphates</w:t>
      </w:r>
      <w:proofErr w:type="spellEnd"/>
      <w:r>
        <w:t>;</w:t>
      </w:r>
    </w:p>
    <w:p w:rsidR="00E45ED9" w:rsidRDefault="00E45ED9" w:rsidP="00E45ED9">
      <w:r>
        <w:t>Enfin, une étude bactériologique sera réalisée pour évaluer d'une part la pollution engendrée par les indicateurs de contamination fécale, et d'autre part l'efficacité de traitement, dans les différents bassins de la lagune.</w:t>
      </w:r>
    </w:p>
    <w:p w:rsidR="00E45ED9" w:rsidRDefault="00E45ED9" w:rsidP="00E45ED9">
      <w:r>
        <w:t>Les excellentes corrélations entre charges appliquées et charges éliminées mettent également en évidence la robustesse du procédé est permettent de faire quelques réflexions sur les limites de temps de séjour et de charges organiques à appliquer ainsi que les dimensions des bassins dans une filière d'épuration.</w:t>
      </w:r>
    </w:p>
    <w:p w:rsidR="00E45ED9" w:rsidRDefault="00E45ED9" w:rsidP="00E45ED9">
      <w:r>
        <w:t xml:space="preserve">L'optimisation de procédé pour l'abattement de la pollution carbonée recommande donc, après avoir fixé le temps de séjour, de calculer le nombre de bassins et leurs agencements en fonction de la qualité de l'effluent désiré. Pour cela, la constante cinétique de dégradation de la DBO5, kT = 0,26 j-1 (kT = 0,22 j-1 pour la DCO) déterminée dans cette étude, permet d'estimer les rendements épuratoire à partir du modèle de l'International Water Association (IWA). </w:t>
      </w:r>
    </w:p>
    <w:p w:rsidR="001C284C" w:rsidRDefault="00E45ED9" w:rsidP="00E45ED9">
      <w:r>
        <w:t xml:space="preserve">La modélisation de l'abattement de la pollution biologique, présentée pour cette étude par E. Coli, permet de prédire la concentration des germes pathogènes pour une concentration initiale donnée, et par conséquent déterminer les performances de ce procédé en comparant les résultats théoriques et expérimentaux. Les simulations de la qualité bactériologique de la lagune ont montrées que la longueur de cette dernière est inférieure à celle </w:t>
      </w:r>
      <w:proofErr w:type="gramStart"/>
      <w:r>
        <w:t>déterminer</w:t>
      </w:r>
      <w:proofErr w:type="gramEnd"/>
      <w:r>
        <w:t xml:space="preserve"> par le modèle, qui propose de calculer des longueur limite pour un degré d'épuration satisfaisant.         </w:t>
      </w:r>
    </w:p>
    <w:sectPr w:rsidR="001C284C" w:rsidSect="001C284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45ED9"/>
    <w:rsid w:val="001C284C"/>
    <w:rsid w:val="00E45E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84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399</Words>
  <Characters>2200</Characters>
  <Application>Microsoft Office Word</Application>
  <DocSecurity>0</DocSecurity>
  <Lines>18</Lines>
  <Paragraphs>5</Paragraphs>
  <ScaleCrop>false</ScaleCrop>
  <Company/>
  <LinksUpToDate>false</LinksUpToDate>
  <CharactersWithSpaces>2594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2014-12-03T09:34:00Z</dcterms:created>
  <dcterms:modified xsi:type="dcterms:W3CDTF">2014-12-03T09:35:00Z</dcterms:modified>
</cp:coreProperties>
</file>