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F41" w:rsidRDefault="00FC6F41" w:rsidP="00FC6F41">
      <w:r>
        <w:t>Le développement de la radioastronomie puis de la recherche spatiale a permis de prouver  que notre environnement  proche et lointain est essentiellement constitué de plasma. Grâce à des nouvelles techniques de mesures, les principaux  paramètres physiques sont déterminés avec une grande précision. Ces nouvelles techniques ne nous permettent pas</w:t>
      </w:r>
    </w:p>
    <w:p w:rsidR="00FC6F41" w:rsidRDefault="00FC6F41" w:rsidP="00FC6F41">
      <w:r>
        <w:t xml:space="preserve"> </w:t>
      </w:r>
      <w:proofErr w:type="gramStart"/>
      <w:r>
        <w:t>seulement</w:t>
      </w:r>
      <w:proofErr w:type="gramEnd"/>
      <w:r>
        <w:t xml:space="preserve"> d'étudier les plasmas de l'ionosphère, mais autant d'avoir des moyens de diagnostic pour l'étude des plasmas  de laboratoire. Des structures non-linéaires telles que les ondes solitaires et les doubles couches ont fait l'objet d'un  travail de recherche à travers la modélisation mathématique, l'investigation numérique et l'analyse physique. De manière</w:t>
      </w:r>
    </w:p>
    <w:p w:rsidR="00E330A6" w:rsidRDefault="00FC6F41" w:rsidP="00FC6F41">
      <w:r>
        <w:t xml:space="preserve"> </w:t>
      </w:r>
      <w:proofErr w:type="gramStart"/>
      <w:r>
        <w:t>plus</w:t>
      </w:r>
      <w:proofErr w:type="gramEnd"/>
      <w:r>
        <w:t xml:space="preserve"> générale,  l'ionosphère terrestre présente un laboratoire naturel de plasma</w:t>
      </w:r>
    </w:p>
    <w:sectPr w:rsidR="00E330A6" w:rsidSect="00E330A6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6F41"/>
    <w:rsid w:val="00E330A6"/>
    <w:rsid w:val="00FC6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30A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673</Characters>
  <Application>Microsoft Office Word</Application>
  <DocSecurity>0</DocSecurity>
  <Lines>5</Lines>
  <Paragraphs>1</Paragraphs>
  <ScaleCrop>false</ScaleCrop>
  <Company/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2015-01-08T09:48:00Z</dcterms:created>
  <dcterms:modified xsi:type="dcterms:W3CDTF">2015-01-08T09:48:00Z</dcterms:modified>
</cp:coreProperties>
</file>