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0BAF" w:rsidRPr="000636F0" w:rsidRDefault="00760BAF" w:rsidP="00760BAF">
      <w:pPr>
        <w:pStyle w:val="Default"/>
        <w:rPr>
          <w:sz w:val="32"/>
          <w:szCs w:val="32"/>
        </w:rPr>
      </w:pPr>
    </w:p>
    <w:p w:rsidR="00760BAF" w:rsidRPr="000636F0" w:rsidRDefault="00760BAF" w:rsidP="00760BAF">
      <w:pPr>
        <w:pStyle w:val="Default"/>
        <w:spacing w:line="360" w:lineRule="auto"/>
        <w:jc w:val="both"/>
        <w:rPr>
          <w:rFonts w:asciiTheme="majorBidi" w:hAnsiTheme="majorBidi" w:cstheme="majorBidi"/>
          <w:sz w:val="32"/>
          <w:szCs w:val="32"/>
        </w:rPr>
      </w:pPr>
      <w:r w:rsidRPr="000636F0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 w:rsidR="000636F0">
        <w:rPr>
          <w:rFonts w:asciiTheme="majorBidi" w:hAnsiTheme="majorBidi" w:cstheme="majorBidi"/>
          <w:b/>
          <w:bCs/>
          <w:sz w:val="32"/>
          <w:szCs w:val="32"/>
        </w:rPr>
        <w:t> :</w:t>
      </w:r>
      <w:r w:rsidRPr="000636F0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</w:p>
    <w:p w:rsidR="00760BAF" w:rsidRPr="00760BAF" w:rsidRDefault="00760BAF" w:rsidP="00760BAF">
      <w:pPr>
        <w:pStyle w:val="Default"/>
        <w:spacing w:line="360" w:lineRule="auto"/>
        <w:jc w:val="both"/>
        <w:rPr>
          <w:rFonts w:asciiTheme="majorBidi" w:hAnsiTheme="majorBidi" w:cstheme="majorBidi"/>
        </w:rPr>
      </w:pPr>
      <w:r w:rsidRPr="00760BAF">
        <w:rPr>
          <w:rFonts w:asciiTheme="majorBidi" w:hAnsiTheme="majorBidi" w:cstheme="majorBidi"/>
        </w:rPr>
        <w:t xml:space="preserve">Le </w:t>
      </w:r>
      <w:proofErr w:type="spellStart"/>
      <w:r w:rsidRPr="00760BAF">
        <w:rPr>
          <w:rFonts w:asciiTheme="majorBidi" w:hAnsiTheme="majorBidi" w:cstheme="majorBidi"/>
        </w:rPr>
        <w:t>nanocomposite</w:t>
      </w:r>
      <w:proofErr w:type="spellEnd"/>
      <w:r w:rsidRPr="00760BAF">
        <w:rPr>
          <w:rFonts w:asciiTheme="majorBidi" w:hAnsiTheme="majorBidi" w:cstheme="majorBidi"/>
        </w:rPr>
        <w:t xml:space="preserve"> Al-Al</w:t>
      </w:r>
      <w:r w:rsidRPr="00760BAF">
        <w:rPr>
          <w:rFonts w:asciiTheme="majorBidi" w:hAnsiTheme="majorBidi" w:cstheme="majorBidi"/>
          <w:vertAlign w:val="subscript"/>
        </w:rPr>
        <w:t>4</w:t>
      </w:r>
      <w:r w:rsidRPr="00760BAF">
        <w:rPr>
          <w:rFonts w:asciiTheme="majorBidi" w:hAnsiTheme="majorBidi" w:cstheme="majorBidi"/>
        </w:rPr>
        <w:t>C</w:t>
      </w:r>
      <w:r w:rsidRPr="00760BAF">
        <w:rPr>
          <w:rFonts w:asciiTheme="majorBidi" w:hAnsiTheme="majorBidi" w:cstheme="majorBidi"/>
          <w:vertAlign w:val="subscript"/>
        </w:rPr>
        <w:t>3</w:t>
      </w:r>
      <w:r w:rsidRPr="00760BAF">
        <w:rPr>
          <w:rFonts w:asciiTheme="majorBidi" w:hAnsiTheme="majorBidi" w:cstheme="majorBidi"/>
        </w:rPr>
        <w:t xml:space="preserve"> a été élaboré par une méthode non conventionnelle. Elle consiste en un broyage mécanique des éléments élémentaires d’aluminium et du graphite, bien que les renforts (Al</w:t>
      </w:r>
      <w:r w:rsidRPr="00760BAF">
        <w:rPr>
          <w:rFonts w:asciiTheme="majorBidi" w:hAnsiTheme="majorBidi" w:cstheme="majorBidi"/>
          <w:vertAlign w:val="subscript"/>
        </w:rPr>
        <w:t>4</w:t>
      </w:r>
      <w:r w:rsidRPr="00760BAF">
        <w:rPr>
          <w:rFonts w:asciiTheme="majorBidi" w:hAnsiTheme="majorBidi" w:cstheme="majorBidi"/>
        </w:rPr>
        <w:t>C</w:t>
      </w:r>
      <w:r w:rsidRPr="00760BAF">
        <w:rPr>
          <w:rFonts w:asciiTheme="majorBidi" w:hAnsiTheme="majorBidi" w:cstheme="majorBidi"/>
          <w:vertAlign w:val="subscript"/>
        </w:rPr>
        <w:t>3</w:t>
      </w:r>
      <w:r w:rsidRPr="00760BAF">
        <w:rPr>
          <w:rFonts w:asciiTheme="majorBidi" w:hAnsiTheme="majorBidi" w:cstheme="majorBidi"/>
        </w:rPr>
        <w:t xml:space="preserve">) ont été produits in-situ lors d’un recuit de la poudre broyée. </w:t>
      </w:r>
    </w:p>
    <w:p w:rsidR="00760BAF" w:rsidRPr="00760BAF" w:rsidRDefault="00760BAF" w:rsidP="009E1841">
      <w:pPr>
        <w:pStyle w:val="Default"/>
        <w:spacing w:line="360" w:lineRule="auto"/>
        <w:jc w:val="both"/>
        <w:rPr>
          <w:rFonts w:asciiTheme="majorBidi" w:hAnsiTheme="majorBidi" w:cstheme="majorBidi"/>
        </w:rPr>
      </w:pPr>
      <w:r w:rsidRPr="00760BAF">
        <w:rPr>
          <w:rFonts w:asciiTheme="majorBidi" w:hAnsiTheme="majorBidi" w:cstheme="majorBidi"/>
        </w:rPr>
        <w:t>L’évolution morphologique et microstructurale au cours du broyage</w:t>
      </w:r>
      <w:r w:rsidR="009E1841">
        <w:rPr>
          <w:rFonts w:asciiTheme="majorBidi" w:hAnsiTheme="majorBidi" w:cstheme="majorBidi"/>
        </w:rPr>
        <w:t xml:space="preserve"> et après </w:t>
      </w:r>
      <w:r w:rsidR="000636F0">
        <w:rPr>
          <w:rFonts w:asciiTheme="majorBidi" w:hAnsiTheme="majorBidi" w:cstheme="majorBidi"/>
        </w:rPr>
        <w:t>recuit</w:t>
      </w:r>
      <w:r w:rsidR="000636F0" w:rsidRPr="00760BAF">
        <w:rPr>
          <w:rFonts w:asciiTheme="majorBidi" w:hAnsiTheme="majorBidi" w:cstheme="majorBidi"/>
        </w:rPr>
        <w:t>,</w:t>
      </w:r>
      <w:r w:rsidR="000636F0">
        <w:rPr>
          <w:rFonts w:asciiTheme="majorBidi" w:hAnsiTheme="majorBidi" w:cstheme="majorBidi"/>
        </w:rPr>
        <w:t xml:space="preserve"> ont</w:t>
      </w:r>
      <w:r w:rsidR="009E1841">
        <w:rPr>
          <w:rFonts w:asciiTheme="majorBidi" w:hAnsiTheme="majorBidi" w:cstheme="majorBidi"/>
        </w:rPr>
        <w:t xml:space="preserve"> été déterminées par u</w:t>
      </w:r>
      <w:r w:rsidR="009279FA">
        <w:rPr>
          <w:rFonts w:asciiTheme="majorBidi" w:hAnsiTheme="majorBidi" w:cstheme="majorBidi"/>
        </w:rPr>
        <w:t>tilisation des outils de pointe</w:t>
      </w:r>
      <w:r w:rsidR="009E1841">
        <w:rPr>
          <w:rFonts w:asciiTheme="majorBidi" w:hAnsiTheme="majorBidi" w:cstheme="majorBidi"/>
        </w:rPr>
        <w:t xml:space="preserve"> (MEB, HTDRX, TEM-EELS, FIB).</w:t>
      </w:r>
    </w:p>
    <w:p w:rsidR="00C05890" w:rsidRDefault="00760BAF" w:rsidP="00760BAF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760BAF">
        <w:rPr>
          <w:rFonts w:asciiTheme="majorBidi" w:hAnsiTheme="majorBidi" w:cstheme="majorBidi"/>
          <w:sz w:val="24"/>
          <w:szCs w:val="24"/>
        </w:rPr>
        <w:t xml:space="preserve">Les résultats ont révélé une répartition homogène des </w:t>
      </w:r>
      <w:proofErr w:type="spellStart"/>
      <w:r w:rsidRPr="00760BAF">
        <w:rPr>
          <w:rFonts w:asciiTheme="majorBidi" w:hAnsiTheme="majorBidi" w:cstheme="majorBidi"/>
          <w:sz w:val="24"/>
          <w:szCs w:val="24"/>
        </w:rPr>
        <w:t>nan</w:t>
      </w:r>
      <w:bookmarkStart w:id="0" w:name="_GoBack"/>
      <w:bookmarkEnd w:id="0"/>
      <w:r w:rsidRPr="00760BAF">
        <w:rPr>
          <w:rFonts w:asciiTheme="majorBidi" w:hAnsiTheme="majorBidi" w:cstheme="majorBidi"/>
          <w:sz w:val="24"/>
          <w:szCs w:val="24"/>
        </w:rPr>
        <w:t>orenforts</w:t>
      </w:r>
      <w:proofErr w:type="spellEnd"/>
      <w:r w:rsidRPr="00760BAF">
        <w:rPr>
          <w:rFonts w:asciiTheme="majorBidi" w:hAnsiTheme="majorBidi" w:cstheme="majorBidi"/>
          <w:sz w:val="24"/>
          <w:szCs w:val="24"/>
        </w:rPr>
        <w:t xml:space="preserve"> dans une matrice </w:t>
      </w:r>
      <w:proofErr w:type="spellStart"/>
      <w:r w:rsidRPr="00760BAF">
        <w:rPr>
          <w:rFonts w:asciiTheme="majorBidi" w:hAnsiTheme="majorBidi" w:cstheme="majorBidi"/>
          <w:sz w:val="24"/>
          <w:szCs w:val="24"/>
        </w:rPr>
        <w:t>nanostructurée</w:t>
      </w:r>
      <w:proofErr w:type="spellEnd"/>
      <w:r w:rsidRPr="00760BAF">
        <w:rPr>
          <w:rFonts w:asciiTheme="majorBidi" w:hAnsiTheme="majorBidi" w:cstheme="majorBidi"/>
          <w:sz w:val="24"/>
          <w:szCs w:val="24"/>
        </w:rPr>
        <w:t xml:space="preserve"> et ont mis en évidence une nette amélioration des propriétés ainsi qu’une stabilité thermique.</w:t>
      </w:r>
    </w:p>
    <w:sectPr w:rsidR="00C05890" w:rsidSect="00AB54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60BAF"/>
    <w:rsid w:val="000636F0"/>
    <w:rsid w:val="00142FA9"/>
    <w:rsid w:val="00350C29"/>
    <w:rsid w:val="0053590E"/>
    <w:rsid w:val="00760BAF"/>
    <w:rsid w:val="008A03B9"/>
    <w:rsid w:val="009279FA"/>
    <w:rsid w:val="009E1841"/>
    <w:rsid w:val="00A601C1"/>
    <w:rsid w:val="00AB5430"/>
    <w:rsid w:val="00BB0D69"/>
    <w:rsid w:val="00D765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3708DE-2F3F-4975-8E7F-602336E12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543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760BA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98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</dc:creator>
  <cp:lastModifiedBy>naima</cp:lastModifiedBy>
  <cp:revision>7</cp:revision>
  <dcterms:created xsi:type="dcterms:W3CDTF">2018-01-31T06:27:00Z</dcterms:created>
  <dcterms:modified xsi:type="dcterms:W3CDTF">2018-05-17T10:00:00Z</dcterms:modified>
</cp:coreProperties>
</file>