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C28" w:rsidRDefault="00C20C28" w:rsidP="00A47ABB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</w:p>
    <w:p w:rsidR="00C20C28" w:rsidRDefault="00C20C28" w:rsidP="00C20C28">
      <w:pPr>
        <w:spacing w:line="240" w:lineRule="auto"/>
        <w:rPr>
          <w:rFonts w:ascii="Times New Roman" w:eastAsia="MS Mincho" w:hAnsi="Times New Roman"/>
          <w:b/>
          <w:bCs/>
          <w:sz w:val="24"/>
          <w:szCs w:val="24"/>
        </w:rPr>
      </w:pPr>
    </w:p>
    <w:p w:rsidR="007B7E5F" w:rsidRDefault="007B7E5F" w:rsidP="00C20C28">
      <w:pPr>
        <w:spacing w:after="28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  <w:r w:rsidRPr="00F5079F">
        <w:rPr>
          <w:rFonts w:ascii="Times New Roman" w:eastAsia="MS Mincho" w:hAnsi="Times New Roman"/>
          <w:b/>
          <w:bCs/>
          <w:sz w:val="24"/>
          <w:szCs w:val="24"/>
        </w:rPr>
        <w:t>R</w:t>
      </w:r>
      <w:r w:rsidR="00C20C28">
        <w:rPr>
          <w:rFonts w:ascii="Times New Roman" w:eastAsia="MS Mincho" w:hAnsi="Times New Roman"/>
          <w:b/>
          <w:bCs/>
          <w:sz w:val="24"/>
          <w:szCs w:val="24"/>
        </w:rPr>
        <w:t>É</w:t>
      </w:r>
      <w:r w:rsidRPr="00F5079F">
        <w:rPr>
          <w:rFonts w:ascii="Times New Roman" w:eastAsia="MS Mincho" w:hAnsi="Times New Roman"/>
          <w:b/>
          <w:bCs/>
          <w:sz w:val="24"/>
          <w:szCs w:val="24"/>
        </w:rPr>
        <w:t>SUM</w:t>
      </w:r>
      <w:r w:rsidR="00C20C28">
        <w:rPr>
          <w:rFonts w:ascii="Times New Roman" w:eastAsia="MS Mincho" w:hAnsi="Times New Roman"/>
          <w:b/>
          <w:bCs/>
          <w:sz w:val="24"/>
          <w:szCs w:val="24"/>
        </w:rPr>
        <w:t>É</w:t>
      </w:r>
    </w:p>
    <w:p w:rsidR="00A47ABB" w:rsidRDefault="00A47ABB" w:rsidP="00A47ABB">
      <w:pPr>
        <w:spacing w:after="0" w:line="240" w:lineRule="auto"/>
        <w:jc w:val="center"/>
        <w:rPr>
          <w:rFonts w:ascii="Times New Roman" w:eastAsia="MS Mincho" w:hAnsi="Times New Roman"/>
          <w:b/>
          <w:bCs/>
          <w:sz w:val="24"/>
          <w:szCs w:val="24"/>
        </w:rPr>
      </w:pPr>
    </w:p>
    <w:p w:rsidR="007B7E5F" w:rsidRDefault="007B7E5F" w:rsidP="007B7E5F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Style w:val="hps"/>
          <w:rFonts w:ascii="Times New Roman" w:hAnsi="Times New Roman"/>
          <w:color w:val="000000"/>
          <w:sz w:val="24"/>
          <w:szCs w:val="24"/>
        </w:rPr>
        <w:t>La kaliotoxine 2 (KTX2) est une toxine courte isolée à partir du venin d’</w:t>
      </w:r>
      <w:r w:rsidRPr="00C92EE3">
        <w:rPr>
          <w:rFonts w:ascii="Times New Roman" w:hAnsi="Times New Roman"/>
          <w:i/>
          <w:iCs/>
          <w:color w:val="000000"/>
          <w:sz w:val="24"/>
          <w:szCs w:val="24"/>
        </w:rPr>
        <w:t>Androctonus australis hector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 xml:space="preserve">(Aah), </w:t>
      </w:r>
      <w:r>
        <w:rPr>
          <w:rFonts w:ascii="Times New Roman" w:hAnsi="Times New Roman"/>
          <w:color w:val="000000"/>
          <w:sz w:val="24"/>
          <w:szCs w:val="24"/>
        </w:rPr>
        <w:t>elle b</w:t>
      </w:r>
      <w:r>
        <w:rPr>
          <w:rStyle w:val="hps"/>
          <w:rFonts w:ascii="Times New Roman" w:hAnsi="Times New Roman"/>
          <w:color w:val="000000"/>
          <w:sz w:val="24"/>
          <w:szCs w:val="24"/>
        </w:rPr>
        <w:t>loque spécifiquement le canal potassique voltage dépendant KV</w:t>
      </w:r>
      <w:r w:rsidRPr="00A47ABB">
        <w:rPr>
          <w:rStyle w:val="hps"/>
          <w:rFonts w:ascii="Times New Roman" w:hAnsi="Times New Roman"/>
          <w:color w:val="000000"/>
          <w:sz w:val="20"/>
          <w:szCs w:val="20"/>
        </w:rPr>
        <w:t xml:space="preserve">1.3  </w:t>
      </w:r>
      <w:r>
        <w:rPr>
          <w:rStyle w:val="hps"/>
          <w:rFonts w:ascii="Times New Roman" w:hAnsi="Times New Roman"/>
          <w:color w:val="000000"/>
          <w:sz w:val="24"/>
          <w:szCs w:val="24"/>
        </w:rPr>
        <w:t>(Laraba-Djebari et</w:t>
      </w:r>
      <w:r w:rsidRPr="009E2C6B">
        <w:rPr>
          <w:rStyle w:val="hps"/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proofErr w:type="gramStart"/>
      <w:r w:rsidRPr="009E2C6B">
        <w:rPr>
          <w:rStyle w:val="hps"/>
          <w:rFonts w:ascii="Times New Roman" w:hAnsi="Times New Roman"/>
          <w:i/>
          <w:iCs/>
          <w:color w:val="000000"/>
          <w:sz w:val="24"/>
          <w:szCs w:val="24"/>
        </w:rPr>
        <w:t>al</w:t>
      </w:r>
      <w:r>
        <w:rPr>
          <w:rStyle w:val="hps"/>
          <w:rFonts w:ascii="Times New Roman" w:hAnsi="Times New Roman"/>
          <w:color w:val="000000"/>
          <w:sz w:val="24"/>
          <w:szCs w:val="24"/>
        </w:rPr>
        <w:t>.,</w:t>
      </w:r>
      <w:proofErr w:type="gramEnd"/>
      <w:r>
        <w:rPr>
          <w:rStyle w:val="hps"/>
          <w:rFonts w:ascii="Times New Roman" w:hAnsi="Times New Roman"/>
          <w:color w:val="000000"/>
          <w:sz w:val="24"/>
          <w:szCs w:val="24"/>
        </w:rPr>
        <w:t xml:space="preserve"> 1994).</w:t>
      </w:r>
      <w:r w:rsidRPr="00C92EE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7B7E5F" w:rsidRDefault="007B7E5F" w:rsidP="00A47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Son injection ou celle du venin d’</w:t>
      </w:r>
      <w:r w:rsidRPr="00646391">
        <w:rPr>
          <w:rFonts w:ascii="Times New Roman" w:hAnsi="Times New Roman"/>
          <w:i/>
          <w:iCs/>
          <w:sz w:val="24"/>
          <w:szCs w:val="24"/>
        </w:rPr>
        <w:t>Aah</w:t>
      </w:r>
      <w:r>
        <w:rPr>
          <w:rFonts w:ascii="Times New Roman" w:hAnsi="Times New Roman"/>
          <w:sz w:val="24"/>
          <w:szCs w:val="24"/>
        </w:rPr>
        <w:t xml:space="preserve"> par voie intrac</w:t>
      </w:r>
      <w:r w:rsidR="00A47ABB"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r</w:t>
      </w:r>
      <w:r w:rsidR="00A47ABB"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broventriculaire induit des convulsions pouvant être associées à un état épileptique.</w:t>
      </w:r>
    </w:p>
    <w:p w:rsidR="007B7E5F" w:rsidRDefault="007B7E5F" w:rsidP="007B7E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B7E5F" w:rsidRDefault="007B7E5F" w:rsidP="00A47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Afin de mieux comprendre l’implication de ces toxines dans les perturbations neurologiques </w:t>
      </w:r>
      <w:r w:rsidRPr="0075426A">
        <w:rPr>
          <w:rFonts w:ascii="Times New Roman" w:hAnsi="Times New Roman"/>
          <w:sz w:val="24"/>
          <w:szCs w:val="24"/>
        </w:rPr>
        <w:t xml:space="preserve">une </w:t>
      </w:r>
      <w:r>
        <w:rPr>
          <w:rFonts w:ascii="Times New Roman" w:hAnsi="Times New Roman"/>
          <w:sz w:val="24"/>
          <w:szCs w:val="24"/>
        </w:rPr>
        <w:t>étude comparative de l’effet de la KTX2 et du venin d’</w:t>
      </w:r>
      <w:r w:rsidRPr="00646391">
        <w:rPr>
          <w:rFonts w:ascii="Times New Roman" w:hAnsi="Times New Roman"/>
          <w:i/>
          <w:iCs/>
          <w:sz w:val="24"/>
          <w:szCs w:val="24"/>
        </w:rPr>
        <w:t>Aah</w:t>
      </w:r>
      <w:r>
        <w:rPr>
          <w:rFonts w:ascii="Times New Roman" w:hAnsi="Times New Roman"/>
          <w:sz w:val="24"/>
          <w:szCs w:val="24"/>
        </w:rPr>
        <w:t xml:space="preserve"> par voie i.c.v chez </w:t>
      </w:r>
      <w:r w:rsidR="00A47ABB">
        <w:rPr>
          <w:rFonts w:ascii="Times New Roman" w:hAnsi="Times New Roman"/>
          <w:sz w:val="24"/>
          <w:szCs w:val="24"/>
        </w:rPr>
        <w:t>un modèle murin,</w:t>
      </w:r>
      <w:r>
        <w:rPr>
          <w:rFonts w:ascii="Times New Roman" w:hAnsi="Times New Roman"/>
          <w:sz w:val="24"/>
          <w:szCs w:val="24"/>
        </w:rPr>
        <w:t xml:space="preserve"> en présence ou en absence d’antiépileptiques à été entreprise.</w:t>
      </w:r>
    </w:p>
    <w:p w:rsidR="007B7E5F" w:rsidRDefault="007B7E5F" w:rsidP="007B7E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B7E5F" w:rsidRDefault="007B7E5F" w:rsidP="00A47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04905">
        <w:rPr>
          <w:rFonts w:ascii="Times New Roman" w:hAnsi="Times New Roman"/>
          <w:sz w:val="24"/>
          <w:szCs w:val="24"/>
        </w:rPr>
        <w:t>Les résultats obtenus</w:t>
      </w:r>
      <w:r>
        <w:rPr>
          <w:rFonts w:ascii="Times New Roman" w:hAnsi="Times New Roman"/>
          <w:sz w:val="24"/>
          <w:szCs w:val="24"/>
        </w:rPr>
        <w:t xml:space="preserve"> montrent une perturbation de l’équilibre électrolytique qui entraîne une</w:t>
      </w:r>
      <w:r w:rsidRPr="00304905">
        <w:rPr>
          <w:rFonts w:ascii="Times New Roman" w:hAnsi="Times New Roman"/>
          <w:sz w:val="24"/>
          <w:szCs w:val="24"/>
        </w:rPr>
        <w:t xml:space="preserve"> libération massive des neurotransmetteurs </w:t>
      </w:r>
      <w:r>
        <w:rPr>
          <w:rFonts w:ascii="Times New Roman" w:hAnsi="Times New Roman"/>
          <w:sz w:val="24"/>
          <w:szCs w:val="24"/>
        </w:rPr>
        <w:t>et par conséque</w:t>
      </w:r>
      <w:r w:rsidR="00A47ABB">
        <w:rPr>
          <w:rFonts w:ascii="Times New Roman" w:hAnsi="Times New Roman"/>
          <w:sz w:val="24"/>
          <w:szCs w:val="24"/>
        </w:rPr>
        <w:t>nce</w:t>
      </w:r>
      <w:r>
        <w:rPr>
          <w:rFonts w:ascii="Times New Roman" w:hAnsi="Times New Roman"/>
          <w:sz w:val="24"/>
          <w:szCs w:val="24"/>
        </w:rPr>
        <w:t xml:space="preserve"> des effets pathologiques.</w:t>
      </w:r>
    </w:p>
    <w:p w:rsidR="007B7E5F" w:rsidRDefault="007B7E5F" w:rsidP="00A47A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 effet, une augmentation de la sécrétion du cortisol, </w:t>
      </w:r>
      <w:r w:rsidRPr="0075426A">
        <w:rPr>
          <w:rFonts w:ascii="Times New Roman" w:hAnsi="Times New Roman"/>
          <w:sz w:val="24"/>
          <w:szCs w:val="24"/>
        </w:rPr>
        <w:t>des marqueurs biochimiques : glucose, urée,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426A">
        <w:rPr>
          <w:rFonts w:ascii="Times New Roman" w:hAnsi="Times New Roman"/>
          <w:sz w:val="24"/>
          <w:szCs w:val="24"/>
        </w:rPr>
        <w:t xml:space="preserve">créatinine, </w:t>
      </w:r>
      <w:r>
        <w:rPr>
          <w:rFonts w:ascii="Times New Roman" w:hAnsi="Times New Roman"/>
          <w:sz w:val="24"/>
          <w:szCs w:val="24"/>
        </w:rPr>
        <w:t xml:space="preserve">acide urique, cholestérol et des </w:t>
      </w:r>
      <w:r w:rsidRPr="0075426A">
        <w:rPr>
          <w:rFonts w:ascii="Times New Roman" w:hAnsi="Times New Roman"/>
          <w:sz w:val="24"/>
          <w:szCs w:val="24"/>
        </w:rPr>
        <w:t>transaminases (</w:t>
      </w:r>
      <w:r>
        <w:rPr>
          <w:rFonts w:ascii="Times New Roman" w:hAnsi="Times New Roman"/>
          <w:sz w:val="24"/>
          <w:szCs w:val="24"/>
        </w:rPr>
        <w:t>GOT</w:t>
      </w:r>
      <w:r w:rsidRPr="0075426A">
        <w:rPr>
          <w:rFonts w:ascii="Times New Roman" w:hAnsi="Times New Roman"/>
          <w:sz w:val="24"/>
          <w:szCs w:val="24"/>
        </w:rPr>
        <w:t xml:space="preserve"> et </w:t>
      </w:r>
      <w:r>
        <w:rPr>
          <w:rFonts w:ascii="Times New Roman" w:hAnsi="Times New Roman"/>
          <w:sz w:val="24"/>
          <w:szCs w:val="24"/>
        </w:rPr>
        <w:t>GPT</w:t>
      </w:r>
      <w:r w:rsidRPr="0075426A">
        <w:rPr>
          <w:rFonts w:ascii="Times New Roman" w:hAnsi="Times New Roman"/>
          <w:sz w:val="24"/>
          <w:szCs w:val="24"/>
        </w:rPr>
        <w:t xml:space="preserve">), </w:t>
      </w:r>
      <w:r>
        <w:rPr>
          <w:rFonts w:ascii="Times New Roman" w:hAnsi="Times New Roman"/>
          <w:sz w:val="24"/>
          <w:szCs w:val="24"/>
        </w:rPr>
        <w:t>PAL et LDH au niveau sérique a</w:t>
      </w:r>
      <w:r w:rsidRPr="0075426A">
        <w:rPr>
          <w:rFonts w:ascii="Times New Roman" w:hAnsi="Times New Roman"/>
          <w:sz w:val="24"/>
          <w:szCs w:val="24"/>
        </w:rPr>
        <w:t xml:space="preserve">près </w:t>
      </w:r>
      <w:r>
        <w:rPr>
          <w:rFonts w:ascii="Times New Roman" w:hAnsi="Times New Roman"/>
          <w:sz w:val="24"/>
          <w:szCs w:val="24"/>
        </w:rPr>
        <w:t>injection de la KTX2 ou du venin d’</w:t>
      </w:r>
      <w:r w:rsidRPr="003F7B9F">
        <w:rPr>
          <w:rFonts w:ascii="Times New Roman" w:hAnsi="Times New Roman"/>
          <w:i/>
          <w:iCs/>
          <w:sz w:val="24"/>
          <w:szCs w:val="24"/>
        </w:rPr>
        <w:t>Aah</w:t>
      </w:r>
      <w:r>
        <w:rPr>
          <w:rFonts w:ascii="Times New Roman" w:hAnsi="Times New Roman"/>
          <w:sz w:val="24"/>
          <w:szCs w:val="24"/>
        </w:rPr>
        <w:t xml:space="preserve"> </w:t>
      </w:r>
      <w:r w:rsidR="00A47ABB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été observée. </w:t>
      </w:r>
      <w:r w:rsidRPr="0075426A">
        <w:rPr>
          <w:rFonts w:ascii="Times New Roman" w:hAnsi="Times New Roman"/>
          <w:sz w:val="24"/>
          <w:szCs w:val="24"/>
        </w:rPr>
        <w:t>Cette augmentation</w:t>
      </w:r>
      <w:r>
        <w:rPr>
          <w:rFonts w:ascii="Times New Roman" w:hAnsi="Times New Roman"/>
          <w:sz w:val="24"/>
          <w:szCs w:val="24"/>
        </w:rPr>
        <w:t xml:space="preserve"> se traduit </w:t>
      </w:r>
      <w:r w:rsidRPr="0075426A">
        <w:rPr>
          <w:rFonts w:ascii="Times New Roman" w:hAnsi="Times New Roman"/>
          <w:sz w:val="24"/>
          <w:szCs w:val="24"/>
        </w:rPr>
        <w:t xml:space="preserve">par d’importantes lésions </w:t>
      </w:r>
      <w:r w:rsidRPr="00602EA0">
        <w:rPr>
          <w:rFonts w:ascii="Times New Roman" w:hAnsi="Times New Roman"/>
          <w:sz w:val="24"/>
          <w:szCs w:val="24"/>
        </w:rPr>
        <w:t>cérébral</w:t>
      </w:r>
      <w:r>
        <w:rPr>
          <w:rFonts w:ascii="Times New Roman" w:hAnsi="Times New Roman"/>
          <w:sz w:val="24"/>
          <w:szCs w:val="24"/>
        </w:rPr>
        <w:t>es</w:t>
      </w:r>
      <w:r w:rsidRPr="00602EA0">
        <w:rPr>
          <w:rFonts w:ascii="Times New Roman" w:hAnsi="Times New Roman"/>
          <w:sz w:val="24"/>
          <w:szCs w:val="24"/>
        </w:rPr>
        <w:t xml:space="preserve"> </w:t>
      </w:r>
      <w:r w:rsidR="00A47ABB">
        <w:rPr>
          <w:rFonts w:ascii="Times New Roman" w:hAnsi="Times New Roman"/>
          <w:sz w:val="24"/>
          <w:szCs w:val="24"/>
        </w:rPr>
        <w:t>et</w:t>
      </w:r>
      <w:r>
        <w:rPr>
          <w:rFonts w:ascii="Times New Roman" w:hAnsi="Times New Roman"/>
          <w:sz w:val="24"/>
          <w:szCs w:val="24"/>
        </w:rPr>
        <w:t xml:space="preserve"> au niveau</w:t>
      </w:r>
      <w:r w:rsidRPr="00602EA0">
        <w:rPr>
          <w:rFonts w:ascii="Times New Roman" w:hAnsi="Times New Roman"/>
          <w:sz w:val="24"/>
          <w:szCs w:val="24"/>
        </w:rPr>
        <w:t xml:space="preserve"> des </w:t>
      </w:r>
      <w:r>
        <w:rPr>
          <w:rFonts w:ascii="Times New Roman" w:hAnsi="Times New Roman"/>
          <w:sz w:val="24"/>
          <w:szCs w:val="24"/>
        </w:rPr>
        <w:t xml:space="preserve">autres </w:t>
      </w:r>
      <w:r w:rsidRPr="00602EA0">
        <w:rPr>
          <w:rFonts w:ascii="Times New Roman" w:hAnsi="Times New Roman"/>
          <w:sz w:val="24"/>
          <w:szCs w:val="24"/>
        </w:rPr>
        <w:t>organes</w:t>
      </w:r>
      <w:r>
        <w:rPr>
          <w:rFonts w:ascii="Times New Roman" w:hAnsi="Times New Roman"/>
          <w:sz w:val="24"/>
          <w:szCs w:val="24"/>
        </w:rPr>
        <w:t xml:space="preserve"> (</w:t>
      </w:r>
      <w:r w:rsidRPr="00602EA0">
        <w:rPr>
          <w:rFonts w:ascii="Times New Roman" w:hAnsi="Times New Roman"/>
          <w:sz w:val="24"/>
          <w:szCs w:val="24"/>
        </w:rPr>
        <w:t>cœur, poumon et foi</w:t>
      </w:r>
      <w:r>
        <w:rPr>
          <w:rFonts w:ascii="Times New Roman" w:hAnsi="Times New Roman"/>
          <w:sz w:val="24"/>
          <w:szCs w:val="24"/>
        </w:rPr>
        <w:t>e).</w:t>
      </w:r>
    </w:p>
    <w:p w:rsidR="007B7E5F" w:rsidRDefault="007B7E5F" w:rsidP="00A47ABB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Ces perturbations sont également</w:t>
      </w:r>
      <w:r w:rsidRPr="00602EA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accompagnée</w:t>
      </w:r>
      <w:r w:rsidRPr="00602EA0">
        <w:rPr>
          <w:rFonts w:ascii="Times New Roman" w:hAnsi="Times New Roman"/>
          <w:sz w:val="24"/>
          <w:szCs w:val="24"/>
        </w:rPr>
        <w:t xml:space="preserve">s </w:t>
      </w:r>
      <w:r>
        <w:rPr>
          <w:rFonts w:ascii="Times New Roman" w:hAnsi="Times New Roman"/>
          <w:sz w:val="24"/>
          <w:szCs w:val="24"/>
        </w:rPr>
        <w:t xml:space="preserve">par </w:t>
      </w:r>
      <w:r w:rsidRPr="00602EA0">
        <w:rPr>
          <w:rFonts w:ascii="Times New Roman" w:hAnsi="Times New Roman"/>
          <w:sz w:val="24"/>
          <w:szCs w:val="24"/>
        </w:rPr>
        <w:t>une réaction inflammatoire associée à une augmentation des activités en</w:t>
      </w:r>
      <w:r>
        <w:rPr>
          <w:rFonts w:ascii="Times New Roman" w:hAnsi="Times New Roman"/>
          <w:sz w:val="24"/>
          <w:szCs w:val="24"/>
        </w:rPr>
        <w:t>zymatiques sériques  d</w:t>
      </w:r>
      <w:r w:rsidR="00A47ABB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la MPO</w:t>
      </w:r>
      <w:r w:rsidR="00A47AB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EPO</w:t>
      </w:r>
      <w:r w:rsidR="00A47ABB">
        <w:rPr>
          <w:rFonts w:ascii="Times New Roman" w:hAnsi="Times New Roman"/>
          <w:sz w:val="24"/>
          <w:szCs w:val="24"/>
        </w:rPr>
        <w:t xml:space="preserve"> et du NO</w:t>
      </w:r>
      <w:r>
        <w:rPr>
          <w:rFonts w:ascii="Times New Roman" w:hAnsi="Times New Roman"/>
          <w:sz w:val="24"/>
          <w:szCs w:val="24"/>
        </w:rPr>
        <w:t>.</w:t>
      </w:r>
    </w:p>
    <w:p w:rsidR="007B7E5F" w:rsidRDefault="007B7E5F" w:rsidP="00A47AB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L’utilisation  d’antiépileptiques avant ou après l’ injection de la KTX2 a permis d’observer une normalisation des taux des ions  Na</w:t>
      </w:r>
      <w:r w:rsidRPr="00180A4C">
        <w:rPr>
          <w:rFonts w:ascii="Times New Roman" w:hAnsi="Times New Roman"/>
          <w:sz w:val="24"/>
          <w:szCs w:val="24"/>
          <w:vertAlign w:val="superscript"/>
        </w:rPr>
        <w:t>+</w:t>
      </w:r>
      <w:r>
        <w:rPr>
          <w:rFonts w:ascii="Times New Roman" w:hAnsi="Times New Roman"/>
          <w:sz w:val="24"/>
          <w:szCs w:val="24"/>
        </w:rPr>
        <w:t xml:space="preserve"> et K</w:t>
      </w:r>
      <w:r w:rsidRPr="00180A4C">
        <w:rPr>
          <w:rFonts w:ascii="Times New Roman" w:hAnsi="Times New Roman"/>
          <w:sz w:val="24"/>
          <w:szCs w:val="24"/>
          <w:vertAlign w:val="superscript"/>
        </w:rPr>
        <w:t>+</w:t>
      </w:r>
      <w:r>
        <w:rPr>
          <w:rFonts w:ascii="Times New Roman" w:hAnsi="Times New Roman"/>
          <w:sz w:val="24"/>
          <w:szCs w:val="24"/>
        </w:rPr>
        <w:t xml:space="preserve"> sériques, une restauration partielle des lésions hépatiques et cardiaques corrélée à une diminution des enzymes sériques et des marqueurs biochimiques. </w:t>
      </w:r>
    </w:p>
    <w:p w:rsidR="007B7E5F" w:rsidRPr="00602EA0" w:rsidRDefault="007B7E5F" w:rsidP="007B7E5F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A47ABB" w:rsidRDefault="007B7E5F" w:rsidP="00A47ABB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5079F">
        <w:rPr>
          <w:rFonts w:ascii="Times New Roman" w:hAnsi="Times New Roman"/>
          <w:sz w:val="24"/>
          <w:szCs w:val="24"/>
        </w:rPr>
        <w:t>En conclusion, les résultats obtenus indiquent que la kaliotoxine en se fixant sur son récepteur</w:t>
      </w:r>
      <w:r w:rsidR="00A47ABB">
        <w:rPr>
          <w:rFonts w:ascii="Times New Roman" w:hAnsi="Times New Roman"/>
          <w:sz w:val="24"/>
          <w:szCs w:val="24"/>
        </w:rPr>
        <w:t>,</w:t>
      </w:r>
      <w:r w:rsidRPr="00F5079F">
        <w:rPr>
          <w:rFonts w:ascii="Times New Roman" w:hAnsi="Times New Roman"/>
          <w:sz w:val="24"/>
          <w:szCs w:val="24"/>
        </w:rPr>
        <w:t xml:space="preserve">  le</w:t>
      </w:r>
      <w:r>
        <w:rPr>
          <w:rFonts w:ascii="Times New Roman" w:hAnsi="Times New Roman"/>
          <w:sz w:val="24"/>
          <w:szCs w:val="24"/>
        </w:rPr>
        <w:t xml:space="preserve"> </w:t>
      </w:r>
      <w:r w:rsidRPr="00F5079F">
        <w:rPr>
          <w:rFonts w:ascii="Times New Roman" w:hAnsi="Times New Roman"/>
          <w:sz w:val="24"/>
          <w:szCs w:val="24"/>
        </w:rPr>
        <w:t>canal K</w:t>
      </w:r>
      <w:proofErr w:type="gramStart"/>
      <w:r w:rsidRPr="00F5079F">
        <w:rPr>
          <w:rFonts w:ascii="Times New Roman" w:hAnsi="Times New Roman"/>
          <w:sz w:val="24"/>
          <w:szCs w:val="24"/>
          <w:vertAlign w:val="superscript"/>
        </w:rPr>
        <w:t xml:space="preserve">+ </w:t>
      </w:r>
      <w:r w:rsidR="00A47ABB">
        <w:rPr>
          <w:rFonts w:ascii="Times New Roman" w:hAnsi="Times New Roman"/>
          <w:sz w:val="24"/>
          <w:szCs w:val="24"/>
        </w:rPr>
        <w:t>,</w:t>
      </w:r>
      <w:proofErr w:type="gramEnd"/>
      <w:r w:rsidR="00A47ABB">
        <w:rPr>
          <w:rFonts w:ascii="Times New Roman" w:hAnsi="Times New Roman"/>
          <w:sz w:val="24"/>
          <w:szCs w:val="24"/>
        </w:rPr>
        <w:t xml:space="preserve"> </w:t>
      </w:r>
      <w:r w:rsidRPr="00F5079F">
        <w:rPr>
          <w:rFonts w:ascii="Times New Roman" w:hAnsi="Times New Roman"/>
          <w:sz w:val="24"/>
          <w:szCs w:val="24"/>
        </w:rPr>
        <w:t xml:space="preserve">induit un état </w:t>
      </w:r>
      <w:proofErr w:type="spellStart"/>
      <w:r w:rsidRPr="00F5079F">
        <w:rPr>
          <w:rFonts w:ascii="Times New Roman" w:hAnsi="Times New Roman"/>
          <w:sz w:val="24"/>
          <w:szCs w:val="24"/>
        </w:rPr>
        <w:t>neuroépileptique</w:t>
      </w:r>
      <w:proofErr w:type="spellEnd"/>
      <w:r w:rsidRPr="00F5079F">
        <w:rPr>
          <w:rFonts w:ascii="Times New Roman" w:hAnsi="Times New Roman"/>
          <w:sz w:val="24"/>
          <w:szCs w:val="24"/>
        </w:rPr>
        <w:t xml:space="preserve">. L’utilisation d’antiépileptiques  avant ou après intoxination permet un effet  </w:t>
      </w:r>
      <w:proofErr w:type="spellStart"/>
      <w:r w:rsidRPr="00F5079F">
        <w:rPr>
          <w:rFonts w:ascii="Times New Roman" w:hAnsi="Times New Roman"/>
          <w:sz w:val="24"/>
          <w:szCs w:val="24"/>
        </w:rPr>
        <w:t>neuroprotecteur</w:t>
      </w:r>
      <w:proofErr w:type="spellEnd"/>
      <w:r w:rsidRPr="00F5079F">
        <w:rPr>
          <w:rFonts w:ascii="Times New Roman" w:hAnsi="Times New Roman"/>
          <w:sz w:val="24"/>
          <w:szCs w:val="24"/>
        </w:rPr>
        <w:t>.</w:t>
      </w:r>
    </w:p>
    <w:sectPr w:rsidR="00A47ABB" w:rsidSect="00000F31">
      <w:footerReference w:type="even" r:id="rId6"/>
      <w:footerReference w:type="first" r:id="rId7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35B" w:rsidRDefault="0053335B" w:rsidP="00940C0C">
      <w:pPr>
        <w:spacing w:after="0" w:line="240" w:lineRule="auto"/>
      </w:pPr>
      <w:r>
        <w:separator/>
      </w:r>
    </w:p>
  </w:endnote>
  <w:endnote w:type="continuationSeparator" w:id="0">
    <w:p w:rsidR="0053335B" w:rsidRDefault="0053335B" w:rsidP="00940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F31" w:rsidRDefault="006908CB" w:rsidP="00000F3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E743EC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000F31" w:rsidRDefault="0053335B" w:rsidP="00000F31">
    <w:pPr>
      <w:pStyle w:val="Pieddepag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F31" w:rsidRDefault="00E743EC">
    <w:pPr>
      <w:pStyle w:val="Pieddepage"/>
    </w:pPr>
    <w:r>
      <w:t xml:space="preserve"> </w:t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35B" w:rsidRDefault="0053335B" w:rsidP="00940C0C">
      <w:pPr>
        <w:spacing w:after="0" w:line="240" w:lineRule="auto"/>
      </w:pPr>
      <w:r>
        <w:separator/>
      </w:r>
    </w:p>
  </w:footnote>
  <w:footnote w:type="continuationSeparator" w:id="0">
    <w:p w:rsidR="0053335B" w:rsidRDefault="0053335B" w:rsidP="00940C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43EC"/>
    <w:rsid w:val="00327842"/>
    <w:rsid w:val="00434C18"/>
    <w:rsid w:val="0053335B"/>
    <w:rsid w:val="006908CB"/>
    <w:rsid w:val="007B7E5F"/>
    <w:rsid w:val="008E3B70"/>
    <w:rsid w:val="00940C0C"/>
    <w:rsid w:val="00A47ABB"/>
    <w:rsid w:val="00C20C28"/>
    <w:rsid w:val="00D84A22"/>
    <w:rsid w:val="00E74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43EC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743EC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E74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743EC"/>
    <w:rPr>
      <w:rFonts w:ascii="Calibri" w:eastAsia="Calibri" w:hAnsi="Calibri" w:cs="Times New Roman"/>
    </w:rPr>
  </w:style>
  <w:style w:type="character" w:styleId="Numrodepage">
    <w:name w:val="page number"/>
    <w:basedOn w:val="Policepardfaut"/>
    <w:rsid w:val="00E743EC"/>
  </w:style>
  <w:style w:type="character" w:customStyle="1" w:styleId="hps">
    <w:name w:val="hps"/>
    <w:basedOn w:val="Policepardfaut"/>
    <w:rsid w:val="00E743EC"/>
  </w:style>
  <w:style w:type="character" w:customStyle="1" w:styleId="shorttext">
    <w:name w:val="short_text"/>
    <w:basedOn w:val="Policepardfaut"/>
    <w:rsid w:val="00E743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290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2012-05-07T20:12:00Z</cp:lastPrinted>
  <dcterms:created xsi:type="dcterms:W3CDTF">2012-05-05T21:11:00Z</dcterms:created>
  <dcterms:modified xsi:type="dcterms:W3CDTF">2012-05-16T13:22:00Z</dcterms:modified>
</cp:coreProperties>
</file>