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3658" w:rsidRDefault="00F73658" w:rsidP="00FF0B28">
      <w:pPr>
        <w:pStyle w:val="Paragraphedeliste"/>
        <w:tabs>
          <w:tab w:val="left" w:pos="2895"/>
        </w:tabs>
        <w:spacing w:after="0" w:line="360" w:lineRule="auto"/>
        <w:ind w:left="0"/>
        <w:jc w:val="both"/>
        <w:rPr>
          <w:rFonts w:ascii="Times New Roman" w:hAnsi="Times New Roman" w:cs="Times New Roman"/>
          <w:b/>
          <w:sz w:val="28"/>
          <w:szCs w:val="28"/>
        </w:rPr>
      </w:pPr>
      <w:r w:rsidRPr="000713D6">
        <w:rPr>
          <w:rFonts w:ascii="Times New Roman" w:hAnsi="Times New Roman" w:cs="Times New Roman"/>
          <w:b/>
          <w:sz w:val="28"/>
          <w:szCs w:val="28"/>
        </w:rPr>
        <w:t>R</w:t>
      </w:r>
      <w:r w:rsidR="00087890">
        <w:rPr>
          <w:rFonts w:ascii="Times New Roman" w:hAnsi="Times New Roman" w:cs="Times New Roman"/>
          <w:b/>
          <w:sz w:val="28"/>
          <w:szCs w:val="28"/>
        </w:rPr>
        <w:t>ésumé de Thèse</w:t>
      </w:r>
    </w:p>
    <w:p w:rsidR="00087890" w:rsidRPr="00087890" w:rsidRDefault="00087890" w:rsidP="00FF0B28">
      <w:pPr>
        <w:spacing w:after="0" w:line="360" w:lineRule="auto"/>
        <w:jc w:val="both"/>
        <w:rPr>
          <w:rFonts w:ascii="Times New Roman" w:hAnsi="Times New Roman" w:cs="Times New Roman"/>
          <w:sz w:val="24"/>
          <w:szCs w:val="24"/>
        </w:rPr>
      </w:pPr>
      <w:r w:rsidRPr="00087890">
        <w:rPr>
          <w:rFonts w:ascii="Times New Roman" w:hAnsi="Times New Roman" w:cs="Times New Roman"/>
          <w:b/>
          <w:sz w:val="24"/>
          <w:szCs w:val="24"/>
        </w:rPr>
        <w:t xml:space="preserve">Thème : </w:t>
      </w:r>
      <w:r w:rsidRPr="00087890">
        <w:rPr>
          <w:rFonts w:ascii="Times New Roman" w:hAnsi="Times New Roman" w:cs="Times New Roman"/>
          <w:sz w:val="24"/>
          <w:szCs w:val="24"/>
        </w:rPr>
        <w:t>Analyse des Systèmes Pétroliers de L’offshore Algérien Oriental : Quantification, Modélisation Stratigraphique et Thermique du Bassin</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 marge algérienne est un domaine complexe, bordé au sud par les zones internes des</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Maghrébides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AlKaPeCa</w:t>
      </w:r>
      <w:proofErr w:type="spellEnd"/>
      <w:r>
        <w:rPr>
          <w:rFonts w:ascii="Times New Roman" w:hAnsi="Times New Roman" w:cs="Times New Roman"/>
          <w:sz w:val="24"/>
          <w:szCs w:val="24"/>
        </w:rPr>
        <w:t>) qui chevauchent les zones externes telliennes vers sud. La partie</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offshore</w:t>
      </w:r>
      <w:proofErr w:type="gramEnd"/>
      <w:r>
        <w:rPr>
          <w:rFonts w:ascii="Times New Roman" w:hAnsi="Times New Roman" w:cs="Times New Roman"/>
          <w:sz w:val="24"/>
          <w:szCs w:val="24"/>
        </w:rPr>
        <w:t xml:space="preserve"> de ce système constitue un bassin d‘arrière arc où s‘est déposée une série</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sédimentaire </w:t>
      </w:r>
      <w:proofErr w:type="spellStart"/>
      <w:r>
        <w:rPr>
          <w:rFonts w:ascii="Times New Roman" w:hAnsi="Times New Roman" w:cs="Times New Roman"/>
          <w:sz w:val="24"/>
          <w:szCs w:val="24"/>
        </w:rPr>
        <w:t>mio</w:t>
      </w:r>
      <w:proofErr w:type="spellEnd"/>
      <w:r>
        <w:rPr>
          <w:rFonts w:ascii="Times New Roman" w:hAnsi="Times New Roman" w:cs="Times New Roman"/>
          <w:sz w:val="24"/>
          <w:szCs w:val="24"/>
        </w:rPr>
        <w:t>-pliocène reposant sur un substratum de nature et d‘origine variables</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spatialement. L'objectif de ce travail a consisté à analyser et modéliser le fonctionnement des</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systèmes pétroliers et à quantifier les volumes d‘hydrocarbures accumulés. Avant de procéder</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aux</w:t>
      </w:r>
      <w:proofErr w:type="gramEnd"/>
      <w:r>
        <w:rPr>
          <w:rFonts w:ascii="Times New Roman" w:hAnsi="Times New Roman" w:cs="Times New Roman"/>
          <w:sz w:val="24"/>
          <w:szCs w:val="24"/>
        </w:rPr>
        <w:t xml:space="preserve"> différentes modélisations numériques, stratigraphiques et thermiques, un modèle géologique conceptuel a été élaboré sur la base des données de géologie de terrain et de sismiques. La continuité terre- mer du socle kabyle a permis une extrapolation stratigraphique</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entre</w:t>
      </w:r>
      <w:proofErr w:type="gramEnd"/>
      <w:r>
        <w:rPr>
          <w:rFonts w:ascii="Times New Roman" w:hAnsi="Times New Roman" w:cs="Times New Roman"/>
          <w:sz w:val="24"/>
          <w:szCs w:val="24"/>
        </w:rPr>
        <w:t xml:space="preserve"> des formations </w:t>
      </w:r>
      <w:proofErr w:type="spellStart"/>
      <w:r>
        <w:rPr>
          <w:rFonts w:ascii="Times New Roman" w:hAnsi="Times New Roman" w:cs="Times New Roman"/>
          <w:sz w:val="24"/>
          <w:szCs w:val="24"/>
        </w:rPr>
        <w:t>oligo</w:t>
      </w:r>
      <w:proofErr w:type="spellEnd"/>
      <w:r>
        <w:rPr>
          <w:rFonts w:ascii="Times New Roman" w:hAnsi="Times New Roman" w:cs="Times New Roman"/>
          <w:sz w:val="24"/>
          <w:szCs w:val="24"/>
        </w:rPr>
        <w:t>-miocènes en affleurement et les unités acoustiques définies dans le</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bassin</w:t>
      </w:r>
      <w:proofErr w:type="gramEnd"/>
      <w:r>
        <w:rPr>
          <w:rFonts w:ascii="Times New Roman" w:hAnsi="Times New Roman" w:cs="Times New Roman"/>
          <w:sz w:val="24"/>
          <w:szCs w:val="24"/>
        </w:rPr>
        <w:t xml:space="preserve"> offshore. L‘analyse tectonique dans les deux domaines a abouti à une évolution en trois</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phases : (1) </w:t>
      </w:r>
      <w:proofErr w:type="spellStart"/>
      <w:r>
        <w:rPr>
          <w:rFonts w:ascii="Times New Roman" w:hAnsi="Times New Roman" w:cs="Times New Roman"/>
          <w:sz w:val="24"/>
          <w:szCs w:val="24"/>
        </w:rPr>
        <w:t>syn</w:t>
      </w:r>
      <w:proofErr w:type="spellEnd"/>
      <w:r>
        <w:rPr>
          <w:rFonts w:ascii="Times New Roman" w:hAnsi="Times New Roman" w:cs="Times New Roman"/>
          <w:sz w:val="24"/>
          <w:szCs w:val="24"/>
        </w:rPr>
        <w:t xml:space="preserve">-rift où le bassin a été ouvert en </w:t>
      </w:r>
      <w:proofErr w:type="spellStart"/>
      <w:r>
        <w:rPr>
          <w:rFonts w:ascii="Times New Roman" w:hAnsi="Times New Roman" w:cs="Times New Roman"/>
          <w:sz w:val="24"/>
          <w:szCs w:val="24"/>
        </w:rPr>
        <w:t>transtension</w:t>
      </w:r>
      <w:proofErr w:type="spellEnd"/>
      <w:r>
        <w:rPr>
          <w:rFonts w:ascii="Times New Roman" w:hAnsi="Times New Roman" w:cs="Times New Roman"/>
          <w:sz w:val="24"/>
          <w:szCs w:val="24"/>
        </w:rPr>
        <w:t xml:space="preserve"> à partir de l‘Oligocène supérieur-</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Aquitanien, (2) phase post-rift durant laquelle il y a eu le développement des bassins intra</w:t>
      </w:r>
      <w:r w:rsidR="00FF0B28">
        <w:rPr>
          <w:rFonts w:ascii="Times New Roman" w:hAnsi="Times New Roman" w:cs="Times New Roman"/>
          <w:sz w:val="24"/>
          <w:szCs w:val="24"/>
        </w:rPr>
        <w:t>-</w:t>
      </w:r>
      <w:r>
        <w:rPr>
          <w:rFonts w:ascii="Times New Roman" w:hAnsi="Times New Roman" w:cs="Times New Roman"/>
          <w:sz w:val="24"/>
          <w:szCs w:val="24"/>
        </w:rPr>
        <w:t>arcs,</w:t>
      </w:r>
      <w:r w:rsidR="00FF0B28">
        <w:rPr>
          <w:rFonts w:ascii="Times New Roman" w:hAnsi="Times New Roman" w:cs="Times New Roman"/>
          <w:sz w:val="24"/>
          <w:szCs w:val="24"/>
        </w:rPr>
        <w:t xml:space="preserve"> </w:t>
      </w:r>
      <w:r>
        <w:rPr>
          <w:rFonts w:ascii="Times New Roman" w:hAnsi="Times New Roman" w:cs="Times New Roman"/>
          <w:sz w:val="24"/>
          <w:szCs w:val="24"/>
        </w:rPr>
        <w:t xml:space="preserve">la collision </w:t>
      </w:r>
      <w:proofErr w:type="spellStart"/>
      <w:r>
        <w:rPr>
          <w:rFonts w:ascii="Times New Roman" w:hAnsi="Times New Roman" w:cs="Times New Roman"/>
          <w:sz w:val="24"/>
          <w:szCs w:val="24"/>
        </w:rPr>
        <w:t>AlKaPeCa</w:t>
      </w:r>
      <w:proofErr w:type="spellEnd"/>
      <w:r>
        <w:rPr>
          <w:rFonts w:ascii="Times New Roman" w:hAnsi="Times New Roman" w:cs="Times New Roman"/>
          <w:sz w:val="24"/>
          <w:szCs w:val="24"/>
        </w:rPr>
        <w:t>- Afrique et le magmatisme et (3) phase d‘inversion où la marge devient active essentiellement à partir du Quaternaire. En définissant l‘ensemble des éléments</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des</w:t>
      </w:r>
      <w:proofErr w:type="gramEnd"/>
      <w:r>
        <w:rPr>
          <w:rFonts w:ascii="Times New Roman" w:hAnsi="Times New Roman" w:cs="Times New Roman"/>
          <w:sz w:val="24"/>
          <w:szCs w:val="24"/>
        </w:rPr>
        <w:t xml:space="preserve"> systèmes pétroliers avec des incertitudes variables, la simulation du fonctionnement de</w:t>
      </w:r>
    </w:p>
    <w:p w:rsidR="00CC1C33" w:rsidRDefault="00CC1C33" w:rsidP="00FF0B2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ces derniers par modélisation de bassin 2D/3D a montré des possibilités d‘accumulation d‘huile et de gaz majoritairement près de la marge, entre 20 et 65 km de la côte avec un maximum de portée de 70 km dans le golfe de Bejaia.</w:t>
      </w:r>
    </w:p>
    <w:p w:rsidR="00FF0B28" w:rsidRDefault="00FF0B28" w:rsidP="00FF0B28">
      <w:pPr>
        <w:autoSpaceDE w:val="0"/>
        <w:autoSpaceDN w:val="0"/>
        <w:adjustRightInd w:val="0"/>
        <w:spacing w:after="0" w:line="360" w:lineRule="auto"/>
        <w:jc w:val="both"/>
        <w:rPr>
          <w:rFonts w:ascii="Times New Roman" w:hAnsi="Times New Roman" w:cs="Times New Roman"/>
          <w:sz w:val="24"/>
          <w:szCs w:val="24"/>
        </w:rPr>
      </w:pPr>
      <w:bookmarkStart w:id="0" w:name="_GoBack"/>
      <w:bookmarkEnd w:id="0"/>
    </w:p>
    <w:sectPr w:rsidR="00FF0B2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3658"/>
    <w:rsid w:val="00087890"/>
    <w:rsid w:val="00235D51"/>
    <w:rsid w:val="003F5728"/>
    <w:rsid w:val="00817868"/>
    <w:rsid w:val="00CC1C33"/>
    <w:rsid w:val="00CE5AA4"/>
    <w:rsid w:val="00E117D4"/>
    <w:rsid w:val="00E63370"/>
    <w:rsid w:val="00F73658"/>
    <w:rsid w:val="00FF0B2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74F7634-F53A-4858-815F-759DB843DA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365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qFormat/>
    <w:rsid w:val="00F736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284</Words>
  <Characters>1565</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Mohamed Arab</dc:creator>
  <cp:lastModifiedBy>naima</cp:lastModifiedBy>
  <cp:revision>6</cp:revision>
  <dcterms:created xsi:type="dcterms:W3CDTF">2016-11-13T08:54:00Z</dcterms:created>
  <dcterms:modified xsi:type="dcterms:W3CDTF">2018-04-29T13:24:00Z</dcterms:modified>
</cp:coreProperties>
</file>