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567" w:rsidRDefault="002E276C" w:rsidP="00091FFD">
      <w:r>
        <w:t>Resumé</w:t>
      </w:r>
    </w:p>
    <w:p w:rsidR="00E44BCE" w:rsidRDefault="00E44BCE" w:rsidP="00E44BCE">
      <w:r>
        <w:t>L'Echinococcose est une zoonose cosmopolite causée par le stade adulte ou larvaire d'un Cestode appartenant au genre Echinococcus granulosus, famille des Taenidae, caractérisée par une croissance à long terme du métacestode (hydatide) au niveau de l'hôte intermédiaire dont l'homme représente une impasse parasitaire ( Zhang et al., 2003).</w:t>
      </w:r>
    </w:p>
    <w:p w:rsidR="00E44BCE" w:rsidRDefault="00E44BCE" w:rsidP="00E44BCE">
      <w:r>
        <w:t>La prévalence de l'echinococcose humaine est élevée dans tout le pourtour méditerranéen, son immunodiagnostic reste d'actualité dans la mesure où la chirurgie demeure à ce  jour l'approche thérapeutique la plus utilisée.</w:t>
      </w:r>
    </w:p>
    <w:p w:rsidR="00E44BCE" w:rsidRDefault="00E44BCE" w:rsidP="00E44BCE">
      <w:r>
        <w:t>L'objectif de notre étude porte sur les points suivants : 1-La recherche des antigènes majeurs solubles (F5 et F4), des antigènes figurés isolés des protoscolex, et d'autres membranaires isolés de la membrane germinative et laminaire de l'hydatide.</w:t>
      </w:r>
    </w:p>
    <w:p w:rsidR="00E44BCE" w:rsidRDefault="00E44BCE" w:rsidP="00E44BCE">
      <w:r>
        <w:t>2-La caractérisation biochimique et immunologique des antigènes purifiés.</w:t>
      </w:r>
    </w:p>
    <w:p w:rsidR="00E44BCE" w:rsidRDefault="00E44BCE" w:rsidP="00E44BCE">
      <w:r>
        <w:t>3-L'étude de la production in vivo et in vitro du TNF-a et le monoxyde d'azote sous ces deux formes métaboliques stables (NO-2, NO-3) dans les surnageants de culture de PBMC induites par des effecteurs antigéniques et cytokiniques. Ainsi que dans le liquide hydatique.</w:t>
      </w:r>
    </w:p>
    <w:p w:rsidR="00E44BCE" w:rsidRDefault="00E44BCE" w:rsidP="00E44BCE">
      <w:r>
        <w:t>Notre travail a été complété par l'évaluation de l'aptitude de l'expression de la NOS II sur le rat istar.</w:t>
      </w:r>
    </w:p>
    <w:sectPr w:rsidR="00E44BCE" w:rsidSect="00B74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37046"/>
    <w:rsid w:val="00091FFD"/>
    <w:rsid w:val="000C24B2"/>
    <w:rsid w:val="002E276C"/>
    <w:rsid w:val="00337046"/>
    <w:rsid w:val="00387013"/>
    <w:rsid w:val="003F5F26"/>
    <w:rsid w:val="00951BFF"/>
    <w:rsid w:val="00B74567"/>
    <w:rsid w:val="00C46DDF"/>
    <w:rsid w:val="00C77A64"/>
    <w:rsid w:val="00D66351"/>
    <w:rsid w:val="00E44BCE"/>
    <w:rsid w:val="00E83999"/>
    <w:rsid w:val="00F26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56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194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14</cp:revision>
  <dcterms:created xsi:type="dcterms:W3CDTF">2015-06-08T12:54:00Z</dcterms:created>
  <dcterms:modified xsi:type="dcterms:W3CDTF">2015-06-08T13:51:00Z</dcterms:modified>
</cp:coreProperties>
</file>