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CE7" w:rsidRPr="002E591A" w:rsidRDefault="002E591A" w:rsidP="002E591A">
      <w:pPr>
        <w:spacing w:after="120"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2E591A">
        <w:rPr>
          <w:rFonts w:asciiTheme="majorBidi" w:hAnsiTheme="majorBidi" w:cstheme="majorBidi"/>
          <w:b/>
          <w:bCs/>
          <w:i/>
          <w:iCs/>
          <w:sz w:val="24"/>
          <w:szCs w:val="24"/>
        </w:rPr>
        <w:t>Résumé</w:t>
      </w:r>
    </w:p>
    <w:p w:rsidR="00C43CE7" w:rsidRDefault="00C43CE7" w:rsidP="002E591A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D15C6">
        <w:rPr>
          <w:rFonts w:asciiTheme="majorBidi" w:hAnsiTheme="majorBidi" w:cstheme="majorBidi"/>
          <w:sz w:val="24"/>
          <w:szCs w:val="24"/>
        </w:rPr>
        <w:t xml:space="preserve">Le présent travail </w:t>
      </w:r>
      <w:r w:rsidR="00CB7CF7">
        <w:rPr>
          <w:rFonts w:asciiTheme="majorBidi" w:hAnsiTheme="majorBidi" w:cstheme="majorBidi"/>
          <w:sz w:val="24"/>
          <w:szCs w:val="24"/>
        </w:rPr>
        <w:t xml:space="preserve">est </w:t>
      </w:r>
      <w:r w:rsidRPr="00ED15C6">
        <w:rPr>
          <w:rFonts w:asciiTheme="majorBidi" w:hAnsiTheme="majorBidi" w:cstheme="majorBidi"/>
          <w:sz w:val="24"/>
          <w:szCs w:val="24"/>
        </w:rPr>
        <w:t xml:space="preserve">une étude </w:t>
      </w:r>
      <w:r w:rsidR="00CB7CF7">
        <w:rPr>
          <w:rFonts w:asciiTheme="majorBidi" w:hAnsiTheme="majorBidi" w:cstheme="majorBidi"/>
          <w:sz w:val="24"/>
          <w:szCs w:val="24"/>
        </w:rPr>
        <w:t>d’intensification du</w:t>
      </w:r>
      <w:r w:rsidRPr="00ED15C6">
        <w:rPr>
          <w:rFonts w:asciiTheme="majorBidi" w:hAnsiTheme="majorBidi" w:cstheme="majorBidi"/>
          <w:sz w:val="24"/>
          <w:szCs w:val="24"/>
        </w:rPr>
        <w:t xml:space="preserve"> transfert d</w:t>
      </w:r>
      <w:r w:rsidR="00CB7CF7">
        <w:rPr>
          <w:rFonts w:asciiTheme="majorBidi" w:hAnsiTheme="majorBidi" w:cstheme="majorBidi"/>
          <w:sz w:val="24"/>
          <w:szCs w:val="24"/>
        </w:rPr>
        <w:t>e</w:t>
      </w:r>
      <w:r w:rsidRPr="00ED15C6">
        <w:rPr>
          <w:rFonts w:asciiTheme="majorBidi" w:hAnsiTheme="majorBidi" w:cstheme="majorBidi"/>
          <w:sz w:val="24"/>
          <w:szCs w:val="24"/>
        </w:rPr>
        <w:t xml:space="preserve"> chaleur</w:t>
      </w:r>
      <w:r w:rsidR="00804AFB" w:rsidRPr="00ED15C6">
        <w:rPr>
          <w:rFonts w:asciiTheme="majorBidi" w:hAnsiTheme="majorBidi" w:cstheme="majorBidi"/>
          <w:sz w:val="24"/>
          <w:szCs w:val="24"/>
        </w:rPr>
        <w:t xml:space="preserve"> dans </w:t>
      </w:r>
      <w:r w:rsidRPr="00ED15C6">
        <w:rPr>
          <w:rFonts w:asciiTheme="majorBidi" w:hAnsiTheme="majorBidi" w:cstheme="majorBidi"/>
          <w:sz w:val="24"/>
          <w:szCs w:val="24"/>
        </w:rPr>
        <w:t>un é</w:t>
      </w:r>
      <w:r w:rsidR="003A0D51" w:rsidRPr="00ED15C6">
        <w:rPr>
          <w:rFonts w:asciiTheme="majorBidi" w:hAnsiTheme="majorBidi" w:cstheme="majorBidi"/>
          <w:sz w:val="24"/>
          <w:szCs w:val="24"/>
        </w:rPr>
        <w:t>changeur annulaire adiabatique. D</w:t>
      </w:r>
      <w:r w:rsidR="00222E14" w:rsidRPr="00ED15C6">
        <w:rPr>
          <w:rFonts w:asciiTheme="majorBidi" w:hAnsiTheme="majorBidi" w:cstheme="majorBidi"/>
          <w:sz w:val="24"/>
          <w:szCs w:val="24"/>
        </w:rPr>
        <w:t xml:space="preserve">es </w:t>
      </w:r>
      <w:r w:rsidRPr="00ED15C6">
        <w:rPr>
          <w:rFonts w:asciiTheme="majorBidi" w:hAnsiTheme="majorBidi" w:cstheme="majorBidi"/>
          <w:sz w:val="24"/>
          <w:szCs w:val="24"/>
        </w:rPr>
        <w:t xml:space="preserve">ailettes triangulaires longitudinales solides ou </w:t>
      </w:r>
      <w:r w:rsidR="003A0D51" w:rsidRPr="00ED15C6">
        <w:rPr>
          <w:rFonts w:asciiTheme="majorBidi" w:hAnsiTheme="majorBidi" w:cstheme="majorBidi"/>
          <w:sz w:val="24"/>
          <w:szCs w:val="24"/>
        </w:rPr>
        <w:t>poreuses sont employées comme une extension de surface d’échange</w:t>
      </w:r>
      <w:r w:rsidR="00A02081" w:rsidRPr="00ED15C6">
        <w:rPr>
          <w:rFonts w:asciiTheme="majorBidi" w:hAnsiTheme="majorBidi" w:cstheme="majorBidi"/>
          <w:sz w:val="24"/>
          <w:szCs w:val="24"/>
        </w:rPr>
        <w:t xml:space="preserve">. Ces ailettes </w:t>
      </w:r>
      <w:r w:rsidR="002E591A" w:rsidRPr="00ED15C6">
        <w:rPr>
          <w:rFonts w:asciiTheme="majorBidi" w:hAnsiTheme="majorBidi" w:cstheme="majorBidi"/>
          <w:sz w:val="24"/>
          <w:szCs w:val="24"/>
        </w:rPr>
        <w:t>débitent une</w:t>
      </w:r>
      <w:r w:rsidRPr="00ED15C6">
        <w:rPr>
          <w:rFonts w:asciiTheme="majorBidi" w:hAnsiTheme="majorBidi" w:cstheme="majorBidi"/>
          <w:sz w:val="24"/>
          <w:szCs w:val="24"/>
        </w:rPr>
        <w:t xml:space="preserve"> densité de flux de chaleur unif</w:t>
      </w:r>
      <w:r w:rsidR="00CB7CF7">
        <w:rPr>
          <w:rFonts w:asciiTheme="majorBidi" w:hAnsiTheme="majorBidi" w:cstheme="majorBidi"/>
          <w:sz w:val="24"/>
          <w:szCs w:val="24"/>
        </w:rPr>
        <w:t>orme par convection forcée</w:t>
      </w:r>
      <w:r w:rsidR="00A02081" w:rsidRPr="00ED15C6">
        <w:rPr>
          <w:rFonts w:asciiTheme="majorBidi" w:hAnsiTheme="majorBidi" w:cstheme="majorBidi"/>
          <w:sz w:val="24"/>
          <w:szCs w:val="24"/>
        </w:rPr>
        <w:t xml:space="preserve"> vers un fluide en écoulement </w:t>
      </w:r>
      <w:r w:rsidR="00CB7CF7">
        <w:rPr>
          <w:rFonts w:asciiTheme="majorBidi" w:hAnsiTheme="majorBidi" w:cstheme="majorBidi"/>
          <w:sz w:val="24"/>
          <w:szCs w:val="24"/>
        </w:rPr>
        <w:t xml:space="preserve">longitudinal </w:t>
      </w:r>
      <w:r w:rsidR="00A02081" w:rsidRPr="00ED15C6">
        <w:rPr>
          <w:rFonts w:asciiTheme="majorBidi" w:hAnsiTheme="majorBidi" w:cstheme="majorBidi"/>
          <w:sz w:val="24"/>
          <w:szCs w:val="24"/>
        </w:rPr>
        <w:t>laminaire.L</w:t>
      </w:r>
      <w:r w:rsidR="00804AFB" w:rsidRPr="00ED15C6">
        <w:rPr>
          <w:rFonts w:asciiTheme="majorBidi" w:hAnsiTheme="majorBidi" w:cstheme="majorBidi"/>
          <w:sz w:val="24"/>
          <w:szCs w:val="24"/>
        </w:rPr>
        <w:t>es résultatsnumériques</w:t>
      </w:r>
      <w:r w:rsidR="00CB7CF7">
        <w:rPr>
          <w:rFonts w:asciiTheme="majorBidi" w:hAnsiTheme="majorBidi" w:cstheme="majorBidi"/>
          <w:sz w:val="24"/>
          <w:szCs w:val="24"/>
        </w:rPr>
        <w:t xml:space="preserve"> obtenus par une procédure basée sur la </w:t>
      </w:r>
      <w:r w:rsidRPr="00ED15C6">
        <w:rPr>
          <w:rFonts w:asciiTheme="majorBidi" w:hAnsiTheme="majorBidi" w:cstheme="majorBidi"/>
          <w:sz w:val="24"/>
          <w:szCs w:val="24"/>
        </w:rPr>
        <w:t>méthode des volume</w:t>
      </w:r>
      <w:r w:rsidR="00D43BF6" w:rsidRPr="00ED15C6">
        <w:rPr>
          <w:rFonts w:asciiTheme="majorBidi" w:hAnsiTheme="majorBidi" w:cstheme="majorBidi"/>
          <w:sz w:val="24"/>
          <w:szCs w:val="24"/>
        </w:rPr>
        <w:t>s finis</w:t>
      </w:r>
      <w:r w:rsidR="00741D7E" w:rsidRPr="00ED15C6">
        <w:rPr>
          <w:rFonts w:asciiTheme="majorBidi" w:hAnsiTheme="majorBidi" w:cstheme="majorBidi"/>
          <w:sz w:val="24"/>
          <w:szCs w:val="24"/>
        </w:rPr>
        <w:t xml:space="preserve">, </w:t>
      </w:r>
      <w:r w:rsidR="00CB7CF7">
        <w:rPr>
          <w:rFonts w:asciiTheme="majorBidi" w:hAnsiTheme="majorBidi" w:cstheme="majorBidi"/>
          <w:sz w:val="24"/>
          <w:szCs w:val="24"/>
        </w:rPr>
        <w:t>ont montré</w:t>
      </w:r>
      <w:r w:rsidR="002E591A">
        <w:rPr>
          <w:rFonts w:asciiTheme="majorBidi" w:hAnsiTheme="majorBidi" w:cstheme="majorBidi"/>
          <w:sz w:val="24"/>
          <w:szCs w:val="24"/>
        </w:rPr>
        <w:t xml:space="preserve"> que l</w:t>
      </w:r>
      <w:r w:rsidR="00347B71" w:rsidRPr="002E591A">
        <w:rPr>
          <w:rFonts w:asciiTheme="majorBidi" w:hAnsiTheme="majorBidi" w:cstheme="majorBidi"/>
          <w:sz w:val="24"/>
          <w:szCs w:val="24"/>
        </w:rPr>
        <w:t xml:space="preserve">’énergie de pompage </w:t>
      </w:r>
      <m:oMath>
        <m:r>
          <w:rPr>
            <w:rFonts w:ascii="Cambria Math" w:hAnsi="Cambria Math" w:cstheme="majorBidi"/>
            <w:sz w:val="24"/>
            <w:szCs w:val="24"/>
          </w:rPr>
          <m:t>(Cf</m:t>
        </m:r>
        <m:r>
          <m:rPr>
            <m:sty m:val="p"/>
          </m:rPr>
          <w:rPr>
            <w:rFonts w:ascii="Cambria Math" w:hAnsiTheme="majorBidi" w:cstheme="majorBidi"/>
            <w:sz w:val="24"/>
            <w:szCs w:val="24"/>
          </w:rPr>
          <m:t>.</m:t>
        </m:r>
        <m:r>
          <w:rPr>
            <w:rFonts w:ascii="Cambria Math" w:hAnsi="Cambria Math" w:cstheme="majorBidi"/>
            <w:sz w:val="24"/>
            <w:szCs w:val="24"/>
          </w:rPr>
          <m:t>Re)</m:t>
        </m:r>
      </m:oMath>
      <w:r w:rsidR="00CB7CF7" w:rsidRPr="002E591A">
        <w:rPr>
          <w:rFonts w:asciiTheme="majorBidi" w:hAnsiTheme="majorBidi" w:cstheme="majorBidi"/>
          <w:sz w:val="24"/>
          <w:szCs w:val="24"/>
        </w:rPr>
        <w:t>du cas d’ailettes poreuses</w:t>
      </w:r>
      <w:r w:rsidR="002D4527" w:rsidRPr="002E591A">
        <w:rPr>
          <w:rFonts w:asciiTheme="majorBidi" w:hAnsiTheme="majorBidi" w:cstheme="majorBidi"/>
          <w:sz w:val="24"/>
          <w:szCs w:val="24"/>
        </w:rPr>
        <w:t xml:space="preserve"> (</w:t>
      </w:r>
      <w:r w:rsidR="002D4527" w:rsidRPr="00ED15C6">
        <w:rPr>
          <w:rFonts w:asciiTheme="majorBidi" w:hAnsiTheme="majorBidi" w:cstheme="majorBidi"/>
          <w:sz w:val="24"/>
          <w:szCs w:val="24"/>
        </w:rPr>
        <w:t>Darcy supérieure à</w:t>
      </w:r>
      <m:oMath>
        <m:sSup>
          <m:sSupPr>
            <m:ctrlPr>
              <w:rPr>
                <w:rFonts w:ascii="Cambria Math" w:hAnsiTheme="majorBidi" w:cstheme="majorBidi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Theme="majorBidi" w:cstheme="majorBidi"/>
                <w:sz w:val="24"/>
                <w:szCs w:val="24"/>
              </w:rPr>
              <m:t>10</m:t>
            </m:r>
          </m:e>
          <m:sup>
            <m:r>
              <m:rPr>
                <m:sty m:val="p"/>
              </m:rPr>
              <w:rPr>
                <w:rFonts w:ascii="Cambria Math" w:hAnsi="Cambria Math" w:cstheme="majorBidi"/>
                <w:sz w:val="24"/>
                <w:szCs w:val="24"/>
              </w:rPr>
              <m:t>-</m:t>
            </m:r>
            <m:r>
              <m:rPr>
                <m:sty m:val="p"/>
              </m:rPr>
              <w:rPr>
                <w:rFonts w:ascii="Cambria Math" w:hAnsiTheme="majorBidi" w:cstheme="majorBidi"/>
                <w:sz w:val="24"/>
                <w:szCs w:val="24"/>
              </w:rPr>
              <m:t>5</m:t>
            </m:r>
          </m:sup>
        </m:sSup>
      </m:oMath>
      <w:r w:rsidR="002D4527">
        <w:rPr>
          <w:rFonts w:asciiTheme="majorBidi" w:hAnsiTheme="majorBidi" w:cstheme="majorBidi"/>
          <w:sz w:val="24"/>
          <w:szCs w:val="24"/>
        </w:rPr>
        <w:t xml:space="preserve">) </w:t>
      </w:r>
      <w:r w:rsidR="002D4527" w:rsidRPr="002E591A">
        <w:rPr>
          <w:rFonts w:asciiTheme="majorBidi" w:hAnsiTheme="majorBidi" w:cstheme="majorBidi"/>
          <w:sz w:val="24"/>
          <w:szCs w:val="24"/>
        </w:rPr>
        <w:t>estréduite</w:t>
      </w:r>
      <w:r w:rsidRPr="002E591A">
        <w:rPr>
          <w:rFonts w:asciiTheme="majorBidi" w:hAnsiTheme="majorBidi" w:cstheme="majorBidi"/>
          <w:sz w:val="24"/>
          <w:szCs w:val="24"/>
        </w:rPr>
        <w:t xml:space="preserve"> de 77.42%</w:t>
      </w:r>
      <w:r w:rsidR="00347B71" w:rsidRPr="002E591A">
        <w:rPr>
          <w:rFonts w:asciiTheme="majorBidi" w:hAnsiTheme="majorBidi" w:cstheme="majorBidi"/>
          <w:sz w:val="24"/>
          <w:szCs w:val="24"/>
        </w:rPr>
        <w:t xml:space="preserve"> par rapport au cas d’ailettes solidesde </w:t>
      </w:r>
      <w:r w:rsidR="00B5495C" w:rsidRPr="002E591A">
        <w:rPr>
          <w:rFonts w:asciiTheme="majorBidi" w:hAnsiTheme="majorBidi" w:cstheme="majorBidi"/>
          <w:sz w:val="24"/>
          <w:szCs w:val="24"/>
        </w:rPr>
        <w:t>même</w:t>
      </w:r>
      <w:r w:rsidR="00CB7CF7" w:rsidRPr="002E591A">
        <w:rPr>
          <w:rFonts w:asciiTheme="majorBidi" w:hAnsiTheme="majorBidi" w:cstheme="majorBidi"/>
          <w:sz w:val="24"/>
          <w:szCs w:val="24"/>
        </w:rPr>
        <w:t>géométrie</w:t>
      </w:r>
      <w:r w:rsidR="002E591A">
        <w:rPr>
          <w:rFonts w:asciiTheme="majorBidi" w:hAnsiTheme="majorBidi" w:cstheme="majorBidi"/>
          <w:sz w:val="24"/>
          <w:szCs w:val="24"/>
        </w:rPr>
        <w:t>, alors que l</w:t>
      </w:r>
      <w:r w:rsidR="00CB7CF7" w:rsidRPr="002E591A">
        <w:rPr>
          <w:rFonts w:asciiTheme="majorBidi" w:hAnsiTheme="majorBidi" w:cstheme="majorBidi"/>
          <w:sz w:val="24"/>
          <w:szCs w:val="24"/>
        </w:rPr>
        <w:t>’augmentation</w:t>
      </w:r>
      <w:r w:rsidRPr="002E591A">
        <w:rPr>
          <w:rFonts w:asciiTheme="majorBidi" w:hAnsiTheme="majorBidi" w:cstheme="majorBidi"/>
          <w:sz w:val="24"/>
          <w:szCs w:val="24"/>
        </w:rPr>
        <w:t xml:space="preserve"> de nombre de </w:t>
      </w:r>
      <w:proofErr w:type="spellStart"/>
      <w:r w:rsidRPr="002E591A">
        <w:rPr>
          <w:rFonts w:asciiTheme="majorBidi" w:hAnsiTheme="majorBidi" w:cstheme="majorBidi"/>
          <w:sz w:val="24"/>
          <w:szCs w:val="24"/>
        </w:rPr>
        <w:t>Nusselt</w:t>
      </w:r>
      <w:r w:rsidR="007326AE" w:rsidRPr="002E591A">
        <w:rPr>
          <w:rFonts w:asciiTheme="majorBidi" w:hAnsiTheme="majorBidi" w:cstheme="majorBidi"/>
          <w:sz w:val="24"/>
          <w:szCs w:val="24"/>
        </w:rPr>
        <w:t>peut</w:t>
      </w:r>
      <w:proofErr w:type="spellEnd"/>
      <w:r w:rsidR="007326AE" w:rsidRPr="002E591A">
        <w:rPr>
          <w:rFonts w:asciiTheme="majorBidi" w:hAnsiTheme="majorBidi" w:cstheme="majorBidi"/>
          <w:sz w:val="24"/>
          <w:szCs w:val="24"/>
        </w:rPr>
        <w:t xml:space="preserve"> atteindre un maximum </w:t>
      </w:r>
      <w:r w:rsidR="002E591A">
        <w:rPr>
          <w:rFonts w:asciiTheme="majorBidi" w:hAnsiTheme="majorBidi" w:cstheme="majorBidi"/>
          <w:sz w:val="24"/>
          <w:szCs w:val="24"/>
        </w:rPr>
        <w:br/>
      </w:r>
      <w:r w:rsidRPr="002E591A">
        <w:rPr>
          <w:rFonts w:asciiTheme="majorBidi" w:hAnsiTheme="majorBidi" w:cstheme="majorBidi"/>
          <w:sz w:val="24"/>
          <w:szCs w:val="24"/>
        </w:rPr>
        <w:t>de 100 fois le cas sans ailettes</w:t>
      </w:r>
      <w:r w:rsidR="007326AE" w:rsidRPr="002E591A">
        <w:rPr>
          <w:rFonts w:asciiTheme="majorBidi" w:hAnsiTheme="majorBidi" w:cstheme="majorBidi"/>
          <w:sz w:val="24"/>
          <w:szCs w:val="24"/>
        </w:rPr>
        <w:t>,</w:t>
      </w:r>
      <w:r w:rsidRPr="002E591A">
        <w:rPr>
          <w:rFonts w:asciiTheme="majorBidi" w:hAnsiTheme="majorBidi" w:cstheme="majorBidi"/>
          <w:sz w:val="24"/>
          <w:szCs w:val="24"/>
        </w:rPr>
        <w:t xml:space="preserve"> et 3.3 fois le cas d’ailettes solides efficaces de mêmes géométries</w:t>
      </w:r>
      <w:r w:rsidR="002E591A">
        <w:rPr>
          <w:rFonts w:asciiTheme="majorBidi" w:hAnsiTheme="majorBidi" w:cstheme="majorBidi"/>
          <w:sz w:val="24"/>
          <w:szCs w:val="24"/>
        </w:rPr>
        <w:t>. Ainsi, l</w:t>
      </w:r>
      <w:r w:rsidRPr="00ED15C6">
        <w:rPr>
          <w:rFonts w:asciiTheme="majorBidi" w:hAnsiTheme="majorBidi" w:cstheme="majorBidi"/>
          <w:sz w:val="24"/>
          <w:szCs w:val="24"/>
        </w:rPr>
        <w:t>es ailettes solides ne peuvent apporter que des gains</w:t>
      </w:r>
      <w:r w:rsidR="00CB7CF7">
        <w:rPr>
          <w:rFonts w:asciiTheme="majorBidi" w:hAnsiTheme="majorBidi" w:cstheme="majorBidi"/>
          <w:sz w:val="24"/>
          <w:szCs w:val="24"/>
        </w:rPr>
        <w:t xml:space="preserve"> d’énergie</w:t>
      </w:r>
      <m:oMath>
        <m:r>
          <w:rPr>
            <w:rFonts w:ascii="Cambria Math" w:hAnsi="Cambria Math" w:cstheme="majorBidi"/>
            <w:sz w:val="24"/>
            <w:szCs w:val="24"/>
          </w:rPr>
          <m:t>Lf</m:t>
        </m:r>
      </m:oMath>
      <w:r w:rsidRPr="00ED15C6">
        <w:rPr>
          <w:rFonts w:asciiTheme="majorBidi" w:hAnsiTheme="majorBidi" w:cstheme="majorBidi"/>
          <w:sz w:val="24"/>
          <w:szCs w:val="24"/>
        </w:rPr>
        <w:t xml:space="preserve">inférieurs </w:t>
      </w:r>
      <w:r w:rsidR="002D4527">
        <w:rPr>
          <w:rFonts w:asciiTheme="majorBidi" w:hAnsiTheme="majorBidi" w:cstheme="majorBidi"/>
          <w:sz w:val="24"/>
          <w:szCs w:val="24"/>
        </w:rPr>
        <w:t xml:space="preserve">à celui donné par le </w:t>
      </w:r>
      <w:r w:rsidR="00CB7CF7">
        <w:rPr>
          <w:rFonts w:asciiTheme="majorBidi" w:hAnsiTheme="majorBidi" w:cstheme="majorBidi"/>
          <w:sz w:val="24"/>
          <w:szCs w:val="24"/>
        </w:rPr>
        <w:t xml:space="preserve">cas sans ailettes. Par contre, les ailettes poreuses peuvent </w:t>
      </w:r>
      <w:r w:rsidR="002D4527">
        <w:rPr>
          <w:rFonts w:asciiTheme="majorBidi" w:hAnsiTheme="majorBidi" w:cstheme="majorBidi"/>
          <w:sz w:val="24"/>
          <w:szCs w:val="24"/>
        </w:rPr>
        <w:t>atteindre</w:t>
      </w:r>
      <w:r w:rsidR="00CB7CF7">
        <w:rPr>
          <w:rFonts w:asciiTheme="majorBidi" w:hAnsiTheme="majorBidi" w:cstheme="majorBidi"/>
          <w:sz w:val="24"/>
          <w:szCs w:val="24"/>
        </w:rPr>
        <w:t xml:space="preserve"> 25 fois le gain d’énergie par rapport </w:t>
      </w:r>
      <w:r w:rsidR="002D4527">
        <w:rPr>
          <w:rFonts w:asciiTheme="majorBidi" w:hAnsiTheme="majorBidi" w:cstheme="majorBidi"/>
          <w:sz w:val="24"/>
          <w:szCs w:val="24"/>
        </w:rPr>
        <w:t>à celui du</w:t>
      </w:r>
      <w:r w:rsidR="00CB7CF7">
        <w:rPr>
          <w:rFonts w:asciiTheme="majorBidi" w:hAnsiTheme="majorBidi" w:cstheme="majorBidi"/>
          <w:sz w:val="24"/>
          <w:szCs w:val="24"/>
        </w:rPr>
        <w:t xml:space="preserve"> cas sans ailettes.</w:t>
      </w:r>
      <w:r w:rsidR="002E591A">
        <w:rPr>
          <w:rFonts w:asciiTheme="majorBidi" w:hAnsiTheme="majorBidi" w:cstheme="majorBidi"/>
          <w:sz w:val="24"/>
          <w:szCs w:val="24"/>
        </w:rPr>
        <w:t xml:space="preserve"> Enfin, l</w:t>
      </w:r>
      <w:r w:rsidR="00E65084" w:rsidRPr="00ED15C6">
        <w:rPr>
          <w:rFonts w:asciiTheme="majorBidi" w:hAnsiTheme="majorBidi" w:cstheme="majorBidi"/>
          <w:sz w:val="24"/>
          <w:szCs w:val="24"/>
        </w:rPr>
        <w:t>e</w:t>
      </w:r>
      <w:r w:rsidRPr="00ED15C6">
        <w:rPr>
          <w:rFonts w:asciiTheme="majorBidi" w:hAnsiTheme="majorBidi" w:cstheme="majorBidi"/>
          <w:sz w:val="24"/>
          <w:szCs w:val="24"/>
        </w:rPr>
        <w:t xml:space="preserve"> gain </w:t>
      </w:r>
      <w:r w:rsidR="00E65084" w:rsidRPr="00ED15C6">
        <w:rPr>
          <w:rFonts w:asciiTheme="majorBidi" w:hAnsiTheme="majorBidi" w:cstheme="majorBidi"/>
          <w:sz w:val="24"/>
          <w:szCs w:val="24"/>
        </w:rPr>
        <w:t>d’énergie</w:t>
      </w:r>
      <m:oMath>
        <m:r>
          <w:rPr>
            <w:rFonts w:ascii="Cambria Math" w:hAnsi="Cambria Math" w:cstheme="majorBidi"/>
            <w:sz w:val="24"/>
            <w:szCs w:val="24"/>
          </w:rPr>
          <m:t>Lf</m:t>
        </m:r>
      </m:oMath>
      <w:r w:rsidR="00586E9A" w:rsidRPr="00ED15C6">
        <w:rPr>
          <w:rFonts w:asciiTheme="majorBidi" w:hAnsiTheme="majorBidi" w:cstheme="majorBidi"/>
          <w:sz w:val="24"/>
          <w:szCs w:val="24"/>
        </w:rPr>
        <w:t>,</w:t>
      </w:r>
      <w:r w:rsidR="00CB7CF7">
        <w:rPr>
          <w:rFonts w:asciiTheme="majorBidi" w:hAnsiTheme="majorBidi" w:cstheme="majorBidi"/>
          <w:sz w:val="24"/>
          <w:szCs w:val="24"/>
        </w:rPr>
        <w:t xml:space="preserve"> apporté par l</w:t>
      </w:r>
      <w:r w:rsidRPr="00ED15C6">
        <w:rPr>
          <w:rFonts w:asciiTheme="majorBidi" w:hAnsiTheme="majorBidi" w:cstheme="majorBidi"/>
          <w:sz w:val="24"/>
          <w:szCs w:val="24"/>
        </w:rPr>
        <w:t>es ailettes poreuses</w:t>
      </w:r>
      <w:r w:rsidR="002D4527">
        <w:rPr>
          <w:rFonts w:asciiTheme="majorBidi" w:hAnsiTheme="majorBidi" w:cstheme="majorBidi"/>
          <w:sz w:val="24"/>
          <w:szCs w:val="24"/>
        </w:rPr>
        <w:t xml:space="preserve"> réelles</w:t>
      </w:r>
      <w:r w:rsidR="009E1DE5" w:rsidRPr="00ED15C6">
        <w:rPr>
          <w:rFonts w:asciiTheme="majorBidi" w:hAnsiTheme="majorBidi" w:cstheme="majorBidi"/>
          <w:sz w:val="24"/>
          <w:szCs w:val="24"/>
        </w:rPr>
        <w:t>,</w:t>
      </w:r>
      <w:r w:rsidRPr="00ED15C6">
        <w:rPr>
          <w:rFonts w:asciiTheme="majorBidi" w:hAnsiTheme="majorBidi" w:cstheme="majorBidi"/>
          <w:sz w:val="24"/>
          <w:szCs w:val="24"/>
        </w:rPr>
        <w:t xml:space="preserve"> peu</w:t>
      </w:r>
      <w:r w:rsidR="00E65084" w:rsidRPr="00ED15C6">
        <w:rPr>
          <w:rFonts w:asciiTheme="majorBidi" w:hAnsiTheme="majorBidi" w:cstheme="majorBidi"/>
          <w:sz w:val="24"/>
          <w:szCs w:val="24"/>
        </w:rPr>
        <w:t>t</w:t>
      </w:r>
      <w:r w:rsidR="00A8524C" w:rsidRPr="00ED15C6">
        <w:rPr>
          <w:rFonts w:asciiTheme="majorBidi" w:hAnsiTheme="majorBidi" w:cstheme="majorBidi"/>
          <w:sz w:val="24"/>
          <w:szCs w:val="24"/>
        </w:rPr>
        <w:t xml:space="preserve"> être affecté</w:t>
      </w:r>
      <w:r w:rsidR="00CB7CF7">
        <w:rPr>
          <w:rFonts w:asciiTheme="majorBidi" w:hAnsiTheme="majorBidi" w:cstheme="majorBidi"/>
          <w:sz w:val="24"/>
          <w:szCs w:val="24"/>
        </w:rPr>
        <w:t>p</w:t>
      </w:r>
      <w:r w:rsidR="002D4527">
        <w:rPr>
          <w:rFonts w:asciiTheme="majorBidi" w:hAnsiTheme="majorBidi" w:cstheme="majorBidi"/>
          <w:sz w:val="24"/>
          <w:szCs w:val="24"/>
        </w:rPr>
        <w:t xml:space="preserve">ar </w:t>
      </w:r>
      <w:r w:rsidR="002E591A">
        <w:rPr>
          <w:rFonts w:asciiTheme="majorBidi" w:hAnsiTheme="majorBidi" w:cstheme="majorBidi"/>
          <w:sz w:val="24"/>
          <w:szCs w:val="24"/>
        </w:rPr>
        <w:t>leur conductivité</w:t>
      </w:r>
      <w:r w:rsidR="00CB7CF7">
        <w:rPr>
          <w:rFonts w:asciiTheme="majorBidi" w:hAnsiTheme="majorBidi" w:cstheme="majorBidi"/>
          <w:sz w:val="24"/>
          <w:szCs w:val="24"/>
        </w:rPr>
        <w:t xml:space="preserve"> thermique. Ainsi </w:t>
      </w:r>
      <w:r w:rsidR="00E65084" w:rsidRPr="00ED15C6">
        <w:rPr>
          <w:rFonts w:asciiTheme="majorBidi" w:hAnsiTheme="majorBidi" w:cstheme="majorBidi"/>
          <w:sz w:val="24"/>
          <w:szCs w:val="24"/>
        </w:rPr>
        <w:t>ce</w:t>
      </w:r>
      <w:r w:rsidR="00CB7CF7">
        <w:rPr>
          <w:rFonts w:asciiTheme="majorBidi" w:hAnsiTheme="majorBidi" w:cstheme="majorBidi"/>
          <w:sz w:val="24"/>
          <w:szCs w:val="24"/>
        </w:rPr>
        <w:t xml:space="preserve"> dernier</w:t>
      </w:r>
      <w:r w:rsidR="00E65084" w:rsidRPr="00ED15C6">
        <w:rPr>
          <w:rFonts w:asciiTheme="majorBidi" w:hAnsiTheme="majorBidi" w:cstheme="majorBidi"/>
          <w:sz w:val="24"/>
          <w:szCs w:val="24"/>
        </w:rPr>
        <w:t xml:space="preserve"> paramètre est déterminant </w:t>
      </w:r>
      <w:r w:rsidR="002E591A">
        <w:rPr>
          <w:rFonts w:asciiTheme="majorBidi" w:hAnsiTheme="majorBidi" w:cstheme="majorBidi"/>
          <w:sz w:val="24"/>
          <w:szCs w:val="24"/>
        </w:rPr>
        <w:t xml:space="preserve">dans </w:t>
      </w:r>
      <w:r w:rsidR="002E591A" w:rsidRPr="00ED15C6">
        <w:rPr>
          <w:rFonts w:asciiTheme="majorBidi" w:hAnsiTheme="majorBidi" w:cstheme="majorBidi"/>
          <w:sz w:val="24"/>
          <w:szCs w:val="24"/>
        </w:rPr>
        <w:t>l’amélioration</w:t>
      </w:r>
      <w:r w:rsidR="00E65084" w:rsidRPr="00ED15C6">
        <w:rPr>
          <w:rFonts w:asciiTheme="majorBidi" w:hAnsiTheme="majorBidi" w:cstheme="majorBidi"/>
          <w:sz w:val="24"/>
          <w:szCs w:val="24"/>
        </w:rPr>
        <w:t xml:space="preserve"> du gain d’énergie.</w:t>
      </w:r>
    </w:p>
    <w:p w:rsidR="00E83A12" w:rsidRDefault="00E83A12" w:rsidP="002E591A">
      <w:pPr>
        <w:suppressLineNumbers/>
        <w:spacing w:before="120" w:after="120" w:line="360" w:lineRule="auto"/>
        <w:jc w:val="both"/>
        <w:rPr>
          <w:b/>
          <w:i/>
          <w:sz w:val="28"/>
          <w:szCs w:val="24"/>
        </w:rPr>
      </w:pPr>
    </w:p>
    <w:p w:rsidR="002E591A" w:rsidRPr="00347B4A" w:rsidRDefault="002E591A" w:rsidP="002E591A">
      <w:pPr>
        <w:suppressLineNumbers/>
        <w:spacing w:before="120" w:after="120" w:line="360" w:lineRule="auto"/>
        <w:jc w:val="both"/>
        <w:rPr>
          <w:b/>
          <w:i/>
          <w:sz w:val="28"/>
          <w:szCs w:val="24"/>
          <w:lang w:val="en-US"/>
        </w:rPr>
      </w:pPr>
      <w:r w:rsidRPr="00347B4A">
        <w:rPr>
          <w:b/>
          <w:i/>
          <w:sz w:val="28"/>
          <w:szCs w:val="24"/>
          <w:lang w:val="en-US"/>
        </w:rPr>
        <w:t>Abstract</w:t>
      </w:r>
    </w:p>
    <w:p w:rsidR="00F27D36" w:rsidRDefault="002E591A" w:rsidP="00F27D36">
      <w:pPr>
        <w:spacing w:after="240" w:line="360" w:lineRule="auto"/>
        <w:ind w:firstLine="284"/>
        <w:jc w:val="both"/>
        <w:rPr>
          <w:rFonts w:asciiTheme="majorBidi" w:eastAsiaTheme="minorEastAsia" w:hAnsiTheme="majorBidi" w:cstheme="majorBidi"/>
          <w:sz w:val="24"/>
          <w:szCs w:val="24"/>
          <w:lang w:val="en-US"/>
        </w:rPr>
      </w:pPr>
      <w:proofErr w:type="gramStart"/>
      <w:r w:rsidRPr="00F27D36">
        <w:rPr>
          <w:rFonts w:asciiTheme="majorBidi" w:hAnsiTheme="majorBidi" w:cstheme="majorBidi"/>
          <w:sz w:val="24"/>
          <w:szCs w:val="24"/>
          <w:lang w:val="en-US"/>
        </w:rPr>
        <w:t>The present work consist</w:t>
      </w:r>
      <w:r w:rsidR="00F27D36">
        <w:rPr>
          <w:rFonts w:asciiTheme="majorBidi" w:hAnsiTheme="majorBidi" w:cstheme="majorBidi"/>
          <w:sz w:val="24"/>
          <w:szCs w:val="24"/>
          <w:lang w:val="en-US"/>
        </w:rPr>
        <w:t>s of</w:t>
      </w:r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 a comparative study of </w:t>
      </w:r>
      <w:r w:rsidR="00F27D36">
        <w:rPr>
          <w:rFonts w:asciiTheme="majorBidi" w:hAnsiTheme="majorBidi" w:cstheme="majorBidi"/>
          <w:sz w:val="24"/>
          <w:szCs w:val="24"/>
          <w:lang w:val="en-US"/>
        </w:rPr>
        <w:t>the i</w:t>
      </w:r>
      <w:r w:rsidRPr="00F27D36">
        <w:rPr>
          <w:rFonts w:asciiTheme="majorBidi" w:hAnsiTheme="majorBidi" w:cstheme="majorBidi"/>
          <w:sz w:val="24"/>
          <w:szCs w:val="24"/>
          <w:lang w:val="en-US"/>
        </w:rPr>
        <w:t>ntensific</w:t>
      </w:r>
      <w:r w:rsidR="007F5708">
        <w:rPr>
          <w:rFonts w:asciiTheme="majorBidi" w:hAnsiTheme="majorBidi" w:cstheme="majorBidi"/>
          <w:sz w:val="24"/>
          <w:szCs w:val="24"/>
          <w:lang w:val="en-US"/>
        </w:rPr>
        <w:t>ation of heat transfer by using</w:t>
      </w:r>
      <w:r w:rsidR="007F5708" w:rsidRPr="00F27D36">
        <w:rPr>
          <w:rFonts w:asciiTheme="majorBidi" w:hAnsiTheme="majorBidi" w:cstheme="majorBidi"/>
          <w:sz w:val="24"/>
          <w:szCs w:val="24"/>
          <w:lang w:val="en-US"/>
        </w:rPr>
        <w:t xml:space="preserve"> longitudinal triangular fin</w:t>
      </w:r>
      <w:r w:rsidR="007F5708">
        <w:rPr>
          <w:rFonts w:asciiTheme="majorBidi" w:hAnsiTheme="majorBidi" w:cstheme="majorBidi"/>
          <w:sz w:val="24"/>
          <w:szCs w:val="24"/>
          <w:lang w:val="en-US"/>
        </w:rPr>
        <w:t>s</w:t>
      </w:r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, once solid or saturated porous medium, installed in </w:t>
      </w:r>
      <w:r w:rsidR="00F27D36">
        <w:rPr>
          <w:rFonts w:asciiTheme="majorBidi" w:hAnsiTheme="majorBidi" w:cstheme="majorBidi"/>
          <w:sz w:val="24"/>
          <w:szCs w:val="24"/>
          <w:lang w:val="en-US"/>
        </w:rPr>
        <w:t>the i</w:t>
      </w:r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nner pipe, which the adiabatic annular heat exchanger, is a subject of a uniform heat flux set in the inner pipe.The SIMPLER code, based on </w:t>
      </w:r>
      <w:r w:rsidR="00F27D36">
        <w:rPr>
          <w:rFonts w:asciiTheme="majorBidi" w:hAnsiTheme="majorBidi" w:cstheme="majorBidi"/>
          <w:sz w:val="24"/>
          <w:szCs w:val="24"/>
          <w:lang w:val="en-US"/>
        </w:rPr>
        <w:t>a f</w:t>
      </w:r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inite volume method algorithm is used to analyze the hydraulic and thermal characteristics of a forced convection and fully developed fluid motion, by solving a momentum and energy conservative equations, both of solid and porous fin cases.The overall performance of the heat transfer system under consideration is measured in terms of the product of </w:t>
      </w:r>
      <w:r w:rsidR="00F27D36">
        <w:rPr>
          <w:rFonts w:asciiTheme="majorBidi" w:hAnsiTheme="majorBidi" w:cstheme="majorBidi"/>
          <w:sz w:val="24"/>
          <w:szCs w:val="24"/>
          <w:lang w:val="en-US"/>
        </w:rPr>
        <w:t>the c</w:t>
      </w:r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oefficient of friction </w:t>
      </w:r>
      <m:oMath>
        <m:r>
          <w:rPr>
            <w:rFonts w:ascii="Cambria Math" w:hAnsi="Cambria Math" w:cstheme="majorBidi"/>
            <w:sz w:val="24"/>
            <w:szCs w:val="24"/>
            <w:lang w:val="en-US"/>
          </w:rPr>
          <m:t>Cf</m:t>
        </m:r>
      </m:oMath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 and the Reynolds nu</w:t>
      </w:r>
      <w:bookmarkStart w:id="0" w:name="_GoBack"/>
      <w:bookmarkEnd w:id="0"/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mber </w:t>
      </w:r>
      <m:oMath>
        <m:r>
          <w:rPr>
            <w:rFonts w:ascii="Cambria Math" w:hAnsi="Cambria Math" w:cstheme="majorBidi"/>
            <w:sz w:val="24"/>
            <w:szCs w:val="24"/>
            <w:lang w:val="en-US"/>
          </w:rPr>
          <m:t>Re</m:t>
        </m:r>
      </m:oMath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, to be denoted by </w:t>
      </w:r>
      <m:oMath>
        <m:r>
          <w:rPr>
            <w:rFonts w:ascii="Cambria Math" w:hAnsi="Cambria Math" w:cstheme="majorBidi"/>
            <w:sz w:val="24"/>
            <w:szCs w:val="24"/>
            <w:lang w:val="en-US"/>
          </w:rPr>
          <m:t>Cf.Re</m:t>
        </m:r>
      </m:oMath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, and the </w:t>
      </w:r>
      <w:proofErr w:type="spellStart"/>
      <w:r w:rsidRPr="00F27D36">
        <w:rPr>
          <w:rFonts w:asciiTheme="majorBidi" w:hAnsiTheme="majorBidi" w:cstheme="majorBidi"/>
          <w:i/>
          <w:iCs/>
          <w:sz w:val="24"/>
          <w:szCs w:val="24"/>
          <w:lang w:val="en-US"/>
        </w:rPr>
        <w:t>Nusselt</w:t>
      </w:r>
      <w:proofErr w:type="spellEnd"/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 number </w:t>
      </w:r>
      <m:oMath>
        <m:r>
          <w:rPr>
            <w:rFonts w:ascii="Cambria Math" w:hAnsi="Cambria Math" w:cstheme="majorBidi"/>
            <w:sz w:val="24"/>
            <w:szCs w:val="24"/>
            <w:lang w:val="en-US"/>
          </w:rPr>
          <m:t>Nu</m:t>
        </m:r>
      </m:oMath>
      <w:r w:rsidRPr="00F27D36">
        <w:rPr>
          <w:rFonts w:asciiTheme="majorBidi" w:hAnsiTheme="majorBidi" w:cstheme="majorBidi"/>
          <w:sz w:val="24"/>
          <w:szCs w:val="24"/>
          <w:lang w:val="en-US"/>
        </w:rPr>
        <w:t>, are evaluated, considering a set of geometrical and themophysical param</w:t>
      </w:r>
      <w:proofErr w:type="spellStart"/>
      <w:r w:rsidR="00F27D36">
        <w:rPr>
          <w:rFonts w:asciiTheme="majorBidi" w:hAnsiTheme="majorBidi" w:cstheme="majorBidi"/>
          <w:sz w:val="24"/>
          <w:szCs w:val="24"/>
          <w:lang w:val="en-US"/>
        </w:rPr>
        <w:t>e</w:t>
      </w:r>
      <w:r w:rsidRPr="00F27D36">
        <w:rPr>
          <w:rFonts w:asciiTheme="majorBidi" w:hAnsiTheme="majorBidi" w:cstheme="majorBidi"/>
          <w:sz w:val="24"/>
          <w:szCs w:val="24"/>
          <w:lang w:val="en-US"/>
        </w:rPr>
        <w:t>ters.The</w:t>
      </w:r>
      <w:proofErr w:type="spellEnd"/>
      <w:r w:rsidRPr="00F27D36">
        <w:rPr>
          <w:rFonts w:asciiTheme="majorBidi" w:hAnsiTheme="majorBidi" w:cstheme="majorBidi"/>
          <w:sz w:val="24"/>
          <w:szCs w:val="24"/>
          <w:lang w:val="en-US"/>
        </w:rPr>
        <w:t xml:space="preserve"> Coburn analogy </w:t>
      </w:r>
      <m:oMath>
        <m:r>
          <w:rPr>
            <w:rFonts w:ascii="Cambria Math" w:hAnsiTheme="majorBidi" w:cstheme="majorBidi"/>
            <w:sz w:val="24"/>
            <w:szCs w:val="24"/>
            <w:lang w:val="en-US"/>
          </w:rPr>
          <m:t>Lf</m:t>
        </m:r>
      </m:oMath>
      <w:r w:rsidRPr="00F27D36">
        <w:rPr>
          <w:rFonts w:asciiTheme="majorBidi" w:hAnsiTheme="majorBidi" w:cstheme="majorBidi"/>
          <w:sz w:val="24"/>
          <w:szCs w:val="24"/>
          <w:lang w:val="en-US"/>
        </w:rPr>
        <w:t>is the main tool used to examine the ‘gain’ of energy, expressed as, the enhancement of thermal energy over the mechanical degradation energy or pumping power consumption , this analogy is used in both of cases, solid and porous fins</w:t>
      </w:r>
      <w:r w:rsidRPr="00F27D36">
        <w:rPr>
          <w:rFonts w:asciiTheme="majorBidi" w:eastAsiaTheme="minorEastAsia" w:hAnsiTheme="majorBidi" w:cstheme="majorBidi"/>
          <w:sz w:val="24"/>
          <w:szCs w:val="24"/>
          <w:lang w:val="en-US"/>
        </w:rPr>
        <w:t>.</w:t>
      </w:r>
      <w:proofErr w:type="gramEnd"/>
    </w:p>
    <w:sectPr w:rsidR="00F27D36" w:rsidSect="002D20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NumType w:fmt="upperRoman" w:start="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12A1" w:rsidRDefault="00CB12A1" w:rsidP="002D2024">
      <w:r>
        <w:separator/>
      </w:r>
    </w:p>
  </w:endnote>
  <w:endnote w:type="continuationSeparator" w:id="1">
    <w:p w:rsidR="00CB12A1" w:rsidRDefault="00CB12A1" w:rsidP="002D20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91A" w:rsidRDefault="002E591A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C6B" w:rsidRDefault="00045C6B" w:rsidP="00F27D36">
    <w:pPr>
      <w:pStyle w:val="Pieddepage"/>
      <w:jc w:val="right"/>
    </w:pPr>
  </w:p>
  <w:p w:rsidR="002D2024" w:rsidRDefault="002D2024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91A" w:rsidRDefault="002E591A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12A1" w:rsidRDefault="00CB12A1" w:rsidP="002D2024">
      <w:r>
        <w:separator/>
      </w:r>
    </w:p>
  </w:footnote>
  <w:footnote w:type="continuationSeparator" w:id="1">
    <w:p w:rsidR="00CB12A1" w:rsidRDefault="00CB12A1" w:rsidP="002D20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91A" w:rsidRDefault="002E591A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91A" w:rsidRDefault="002E591A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91A" w:rsidRDefault="002E591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CA043F"/>
    <w:multiLevelType w:val="hybridMultilevel"/>
    <w:tmpl w:val="2DD0063E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71A04CF8"/>
    <w:multiLevelType w:val="hybridMultilevel"/>
    <w:tmpl w:val="085E78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43CE7"/>
    <w:rsid w:val="00045C6B"/>
    <w:rsid w:val="000954B1"/>
    <w:rsid w:val="000D16C2"/>
    <w:rsid w:val="001549AD"/>
    <w:rsid w:val="001870DC"/>
    <w:rsid w:val="001F2BDE"/>
    <w:rsid w:val="001F6ADA"/>
    <w:rsid w:val="00222E14"/>
    <w:rsid w:val="00257A31"/>
    <w:rsid w:val="002D2024"/>
    <w:rsid w:val="002D4527"/>
    <w:rsid w:val="002E591A"/>
    <w:rsid w:val="002F360C"/>
    <w:rsid w:val="003035FC"/>
    <w:rsid w:val="00306205"/>
    <w:rsid w:val="00347B71"/>
    <w:rsid w:val="003A0D51"/>
    <w:rsid w:val="003D15FD"/>
    <w:rsid w:val="004D2913"/>
    <w:rsid w:val="00504402"/>
    <w:rsid w:val="005146F9"/>
    <w:rsid w:val="00566A2F"/>
    <w:rsid w:val="00586E9A"/>
    <w:rsid w:val="005D6244"/>
    <w:rsid w:val="006134DC"/>
    <w:rsid w:val="006C5128"/>
    <w:rsid w:val="007326AE"/>
    <w:rsid w:val="00741D7E"/>
    <w:rsid w:val="007654A5"/>
    <w:rsid w:val="007F5708"/>
    <w:rsid w:val="00804AFB"/>
    <w:rsid w:val="00812A10"/>
    <w:rsid w:val="0085058D"/>
    <w:rsid w:val="008751E8"/>
    <w:rsid w:val="008A2657"/>
    <w:rsid w:val="009D1BCF"/>
    <w:rsid w:val="009E1DE5"/>
    <w:rsid w:val="00A02081"/>
    <w:rsid w:val="00A149F1"/>
    <w:rsid w:val="00A8524C"/>
    <w:rsid w:val="00AE2D57"/>
    <w:rsid w:val="00B5495C"/>
    <w:rsid w:val="00BF79C4"/>
    <w:rsid w:val="00C43CE7"/>
    <w:rsid w:val="00C45610"/>
    <w:rsid w:val="00CB12A1"/>
    <w:rsid w:val="00CB7CF7"/>
    <w:rsid w:val="00CC04D0"/>
    <w:rsid w:val="00D0158D"/>
    <w:rsid w:val="00D03401"/>
    <w:rsid w:val="00D43BF6"/>
    <w:rsid w:val="00D655C0"/>
    <w:rsid w:val="00DA0BCD"/>
    <w:rsid w:val="00DE7E2F"/>
    <w:rsid w:val="00E65084"/>
    <w:rsid w:val="00E76BC9"/>
    <w:rsid w:val="00E83A12"/>
    <w:rsid w:val="00ED15C6"/>
    <w:rsid w:val="00F27D36"/>
    <w:rsid w:val="00F35C49"/>
    <w:rsid w:val="00F427B6"/>
    <w:rsid w:val="00FF6F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3C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43CE7"/>
    <w:pPr>
      <w:spacing w:before="240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43CE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43CE7"/>
    <w:rPr>
      <w:rFonts w:ascii="Tahoma" w:eastAsia="Times New Roman" w:hAnsi="Tahoma" w:cs="Tahoma"/>
      <w:sz w:val="16"/>
      <w:szCs w:val="16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2D2024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rsid w:val="002D2024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2D2024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D202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741D7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AITRAHMANE</dc:creator>
  <cp:keywords/>
  <dc:description/>
  <cp:lastModifiedBy>traitement</cp:lastModifiedBy>
  <cp:revision>5</cp:revision>
  <dcterms:created xsi:type="dcterms:W3CDTF">2016-11-13T11:09:00Z</dcterms:created>
  <dcterms:modified xsi:type="dcterms:W3CDTF">2017-02-02T13:18:00Z</dcterms:modified>
</cp:coreProperties>
</file>