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02EB" w:rsidRDefault="007E02EB" w:rsidP="00FC7B95">
      <w:pPr>
        <w:pStyle w:val="Titre9"/>
        <w:spacing w:after="240"/>
        <w:ind w:firstLine="0"/>
        <w:jc w:val="left"/>
        <w:rPr>
          <w:i/>
          <w:u w:val="single"/>
        </w:rPr>
      </w:pPr>
    </w:p>
    <w:p w:rsidR="007E02EB" w:rsidRDefault="007E02EB" w:rsidP="00FC7B95">
      <w:pPr>
        <w:pStyle w:val="Titre9"/>
        <w:spacing w:after="240"/>
        <w:ind w:firstLine="0"/>
        <w:jc w:val="left"/>
        <w:rPr>
          <w:i/>
          <w:u w:val="single"/>
        </w:rPr>
      </w:pPr>
    </w:p>
    <w:p w:rsidR="007E02EB" w:rsidRDefault="007E02EB" w:rsidP="00FC7B95">
      <w:pPr>
        <w:pStyle w:val="Titre9"/>
        <w:spacing w:after="240"/>
        <w:ind w:firstLine="0"/>
        <w:jc w:val="left"/>
        <w:rPr>
          <w:i/>
          <w:u w:val="single"/>
        </w:rPr>
      </w:pPr>
    </w:p>
    <w:p w:rsidR="007E02EB" w:rsidRDefault="007E02EB" w:rsidP="00FC7B95">
      <w:pPr>
        <w:pStyle w:val="Titre9"/>
        <w:spacing w:after="240"/>
        <w:ind w:firstLine="0"/>
        <w:jc w:val="left"/>
        <w:rPr>
          <w:i/>
          <w:u w:val="single"/>
        </w:rPr>
      </w:pPr>
    </w:p>
    <w:p w:rsidR="00FC7B95" w:rsidRPr="007E02EB" w:rsidRDefault="00FC7B95" w:rsidP="00FC7B95">
      <w:pPr>
        <w:pStyle w:val="Titre9"/>
        <w:spacing w:after="240"/>
        <w:ind w:firstLine="0"/>
        <w:jc w:val="left"/>
        <w:rPr>
          <w:iCs/>
          <w:sz w:val="32"/>
          <w:szCs w:val="32"/>
        </w:rPr>
      </w:pPr>
      <w:r w:rsidRPr="007E02EB">
        <w:rPr>
          <w:iCs/>
          <w:sz w:val="32"/>
          <w:szCs w:val="32"/>
          <w:u w:val="single"/>
        </w:rPr>
        <w:t>Résumé</w:t>
      </w:r>
      <w:r w:rsidR="007E02EB">
        <w:rPr>
          <w:iCs/>
          <w:sz w:val="32"/>
          <w:szCs w:val="32"/>
        </w:rPr>
        <w:t> :</w:t>
      </w:r>
    </w:p>
    <w:p w:rsidR="00FC7B95" w:rsidRPr="00B47B3E" w:rsidRDefault="00FC7B95" w:rsidP="00B47B3E">
      <w:pPr>
        <w:pStyle w:val="Sansinterligne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0" w:name="_GoBack"/>
      <w:r w:rsidRPr="00B47B3E">
        <w:rPr>
          <w:rFonts w:ascii="Times New Roman" w:hAnsi="Times New Roman" w:cs="Times New Roman"/>
          <w:sz w:val="24"/>
          <w:szCs w:val="24"/>
        </w:rPr>
        <w:t xml:space="preserve">Ce travail porte sur la synthèse de l'éther diisopropylique (DIPE) à partir de la décomposition des propan-2-ol en présence de </w:t>
      </w:r>
      <w:proofErr w:type="spellStart"/>
      <w:r w:rsidRPr="00B47B3E">
        <w:rPr>
          <w:rFonts w:ascii="Times New Roman" w:hAnsi="Times New Roman" w:cs="Times New Roman"/>
          <w:sz w:val="24"/>
          <w:szCs w:val="24"/>
        </w:rPr>
        <w:t>polyoxométallates</w:t>
      </w:r>
      <w:proofErr w:type="spellEnd"/>
      <w:r w:rsidRPr="00B47B3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47B3E">
        <w:rPr>
          <w:rFonts w:ascii="Times New Roman" w:hAnsi="Times New Roman" w:cs="Times New Roman"/>
          <w:sz w:val="24"/>
          <w:szCs w:val="24"/>
        </w:rPr>
        <w:t>POMs</w:t>
      </w:r>
      <w:proofErr w:type="spellEnd"/>
      <w:r w:rsidRPr="00B47B3E">
        <w:rPr>
          <w:rFonts w:ascii="Times New Roman" w:hAnsi="Times New Roman" w:cs="Times New Roman"/>
          <w:sz w:val="24"/>
          <w:szCs w:val="24"/>
        </w:rPr>
        <w:t>)</w:t>
      </w:r>
      <w:r w:rsidRPr="00B47B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B47B3E">
        <w:rPr>
          <w:rFonts w:ascii="Times New Roman" w:hAnsi="Times New Roman" w:cs="Times New Roman"/>
          <w:color w:val="000000" w:themeColor="text1"/>
          <w:sz w:val="24"/>
          <w:szCs w:val="24"/>
        </w:rPr>
        <w:t>phosphomolybdiques</w:t>
      </w:r>
      <w:proofErr w:type="spellEnd"/>
      <w:r w:rsidRPr="00B47B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type </w:t>
      </w:r>
      <w:proofErr w:type="spellStart"/>
      <w:r w:rsidRPr="00B47B3E">
        <w:rPr>
          <w:rFonts w:ascii="Times New Roman" w:hAnsi="Times New Roman" w:cs="Times New Roman"/>
          <w:color w:val="000000" w:themeColor="text1"/>
          <w:sz w:val="24"/>
          <w:szCs w:val="24"/>
        </w:rPr>
        <w:t>Keggin</w:t>
      </w:r>
      <w:proofErr w:type="spellEnd"/>
      <w:r w:rsidRPr="00B47B3E">
        <w:rPr>
          <w:rFonts w:ascii="Times New Roman" w:hAnsi="Times New Roman" w:cs="Times New Roman"/>
          <w:sz w:val="24"/>
          <w:szCs w:val="24"/>
        </w:rPr>
        <w:t xml:space="preserve"> utilisés comme catalyseurs. Les </w:t>
      </w:r>
      <w:proofErr w:type="spellStart"/>
      <w:r w:rsidRPr="00B47B3E">
        <w:rPr>
          <w:rFonts w:ascii="Times New Roman" w:hAnsi="Times New Roman" w:cs="Times New Roman"/>
          <w:sz w:val="24"/>
          <w:szCs w:val="24"/>
        </w:rPr>
        <w:t>POMs</w:t>
      </w:r>
      <w:proofErr w:type="spellEnd"/>
      <w:r w:rsidRPr="00B47B3E">
        <w:rPr>
          <w:rFonts w:ascii="Times New Roman" w:hAnsi="Times New Roman" w:cs="Times New Roman"/>
          <w:sz w:val="24"/>
          <w:szCs w:val="24"/>
        </w:rPr>
        <w:t xml:space="preserve"> ont été également testés dans la décomposition de l’éthanol. </w:t>
      </w:r>
      <w:r w:rsidRPr="00B47B3E">
        <w:rPr>
          <w:rFonts w:ascii="Times New Roman" w:hAnsi="Times New Roman"/>
          <w:sz w:val="24"/>
          <w:szCs w:val="24"/>
        </w:rPr>
        <w:t xml:space="preserve">L’étude de la réactivité des sels </w:t>
      </w:r>
      <w:proofErr w:type="spellStart"/>
      <w:r w:rsidRPr="00B47B3E">
        <w:rPr>
          <w:rFonts w:ascii="Times New Roman" w:hAnsi="Times New Roman"/>
          <w:sz w:val="24"/>
          <w:szCs w:val="24"/>
        </w:rPr>
        <w:t>phosphomolybdiques</w:t>
      </w:r>
      <w:proofErr w:type="spellEnd"/>
      <w:r w:rsidRPr="00B47B3E">
        <w:rPr>
          <w:rFonts w:ascii="Times New Roman" w:hAnsi="Times New Roman"/>
          <w:sz w:val="24"/>
          <w:szCs w:val="24"/>
        </w:rPr>
        <w:t xml:space="preserve"> dans la décomposition du propan-2-ol a montré que la formation du DIPE est sensible à la température de prétraitement. Elle est d’autant plus favorisée que cette dernière est faible (&lt;</w:t>
      </w:r>
      <w:smartTag w:uri="urn:schemas-microsoft-com:office:smarttags" w:element="metricconverter">
        <w:smartTagPr>
          <w:attr w:name="ProductID" w:val="250°C"/>
        </w:smartTagPr>
        <w:r w:rsidRPr="00B47B3E">
          <w:rPr>
            <w:rFonts w:ascii="Times New Roman" w:hAnsi="Times New Roman"/>
            <w:sz w:val="24"/>
            <w:szCs w:val="24"/>
          </w:rPr>
          <w:t>250°C</w:t>
        </w:r>
      </w:smartTag>
      <w:r w:rsidRPr="00B47B3E">
        <w:rPr>
          <w:rFonts w:ascii="Times New Roman" w:hAnsi="Times New Roman"/>
          <w:sz w:val="24"/>
          <w:szCs w:val="24"/>
        </w:rPr>
        <w:t xml:space="preserve">). </w:t>
      </w:r>
      <w:r w:rsidRPr="00B47B3E">
        <w:rPr>
          <w:rFonts w:ascii="Times New Roman" w:hAnsi="Times New Roman"/>
          <w:bCs/>
          <w:sz w:val="24"/>
          <w:szCs w:val="24"/>
        </w:rPr>
        <w:t xml:space="preserve">La déshydrogénation de l’éthanol, en </w:t>
      </w:r>
      <w:r w:rsidRPr="00B47B3E">
        <w:rPr>
          <w:rFonts w:ascii="Times New Roman" w:hAnsi="Times New Roman"/>
          <w:sz w:val="24"/>
          <w:szCs w:val="24"/>
        </w:rPr>
        <w:t xml:space="preserve">acétaldéhyde </w:t>
      </w:r>
      <w:r w:rsidRPr="00B47B3E">
        <w:rPr>
          <w:rFonts w:ascii="Times New Roman" w:hAnsi="Times New Roman"/>
          <w:bCs/>
          <w:sz w:val="24"/>
          <w:szCs w:val="24"/>
        </w:rPr>
        <w:t xml:space="preserve">est la principale réaction </w:t>
      </w:r>
      <w:r w:rsidRPr="00B47B3E">
        <w:rPr>
          <w:rFonts w:ascii="Times New Roman" w:hAnsi="Times New Roman"/>
          <w:sz w:val="24"/>
          <w:szCs w:val="24"/>
        </w:rPr>
        <w:t>pour l’ensemble des catalyseurs et ce quelle que soit la température de prétraitement (150–250°C), indiquant ainsi que les catalyseurs présentent des propriétés oxydantes prédominantes.</w:t>
      </w:r>
    </w:p>
    <w:bookmarkEnd w:id="0"/>
    <w:p w:rsidR="0017647C" w:rsidRPr="00B47B3E" w:rsidRDefault="0017647C" w:rsidP="00B47B3E">
      <w:pPr>
        <w:spacing w:line="360" w:lineRule="auto"/>
        <w:jc w:val="both"/>
        <w:rPr>
          <w:sz w:val="24"/>
          <w:szCs w:val="24"/>
        </w:rPr>
      </w:pPr>
    </w:p>
    <w:sectPr w:rsidR="0017647C" w:rsidRPr="00B47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B95"/>
    <w:rsid w:val="0017647C"/>
    <w:rsid w:val="007E02EB"/>
    <w:rsid w:val="00B47B3E"/>
    <w:rsid w:val="00FC7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DCD99B-C5A4-4396-BBBF-1A4DD0515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C7B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re9">
    <w:name w:val="heading 9"/>
    <w:basedOn w:val="Normal"/>
    <w:next w:val="Normal"/>
    <w:link w:val="Titre9Car"/>
    <w:qFormat/>
    <w:rsid w:val="00FC7B95"/>
    <w:pPr>
      <w:keepNext/>
      <w:spacing w:after="0" w:line="240" w:lineRule="auto"/>
      <w:ind w:firstLine="360"/>
      <w:jc w:val="both"/>
      <w:outlineLvl w:val="8"/>
    </w:pPr>
    <w:rPr>
      <w:rFonts w:ascii="Times New Roman" w:eastAsia="Times New Roman" w:hAnsi="Times New Roman" w:cs="Times New Roman"/>
      <w:b/>
      <w:bCs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9Car">
    <w:name w:val="Titre 9 Car"/>
    <w:basedOn w:val="Policepardfaut"/>
    <w:link w:val="Titre9"/>
    <w:rsid w:val="00FC7B95"/>
    <w:rPr>
      <w:rFonts w:ascii="Times New Roman" w:eastAsia="Times New Roman" w:hAnsi="Times New Roman" w:cs="Times New Roman"/>
      <w:b/>
      <w:bCs/>
      <w:lang w:eastAsia="fr-FR"/>
    </w:rPr>
  </w:style>
  <w:style w:type="paragraph" w:styleId="Sansinterligne">
    <w:name w:val="No Spacing"/>
    <w:link w:val="SansinterligneCar"/>
    <w:uiPriority w:val="1"/>
    <w:qFormat/>
    <w:rsid w:val="00FC7B95"/>
    <w:pPr>
      <w:spacing w:after="0" w:line="240" w:lineRule="auto"/>
    </w:pPr>
    <w:rPr>
      <w:rFonts w:eastAsiaTheme="minorEastAsia"/>
    </w:rPr>
  </w:style>
  <w:style w:type="character" w:customStyle="1" w:styleId="SansinterligneCar">
    <w:name w:val="Sans interligne Car"/>
    <w:basedOn w:val="Policepardfaut"/>
    <w:link w:val="Sansinterligne"/>
    <w:uiPriority w:val="1"/>
    <w:rsid w:val="00FC7B95"/>
    <w:rPr>
      <w:rFonts w:eastAsiaTheme="minorEastAsia"/>
    </w:rPr>
  </w:style>
  <w:style w:type="paragraph" w:styleId="Paragraphedeliste">
    <w:name w:val="List Paragraph"/>
    <w:basedOn w:val="Normal"/>
    <w:uiPriority w:val="34"/>
    <w:qFormat/>
    <w:rsid w:val="00FC7B95"/>
    <w:pPr>
      <w:spacing w:after="200" w:line="276" w:lineRule="auto"/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FC7B95"/>
    <w:pPr>
      <w:spacing w:after="120" w:line="276" w:lineRule="auto"/>
    </w:pPr>
  </w:style>
  <w:style w:type="character" w:customStyle="1" w:styleId="CorpsdetexteCar">
    <w:name w:val="Corps de texte Car"/>
    <w:basedOn w:val="Policepardfaut"/>
    <w:link w:val="Corpsdetexte"/>
    <w:uiPriority w:val="99"/>
    <w:rsid w:val="00FC7B95"/>
  </w:style>
  <w:style w:type="character" w:customStyle="1" w:styleId="Titre1Car">
    <w:name w:val="Titre 1 Car"/>
    <w:basedOn w:val="Policepardfaut"/>
    <w:link w:val="Titre1"/>
    <w:uiPriority w:val="9"/>
    <w:rsid w:val="00FC7B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124</Words>
  <Characters>682</Characters>
  <Application>Microsoft Office Word</Application>
  <DocSecurity>0</DocSecurity>
  <Lines>5</Lines>
  <Paragraphs>1</Paragraphs>
  <ScaleCrop>false</ScaleCrop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lenovo-pc</dc:creator>
  <cp:keywords/>
  <dc:description/>
  <cp:lastModifiedBy>naima</cp:lastModifiedBy>
  <cp:revision>3</cp:revision>
  <dcterms:created xsi:type="dcterms:W3CDTF">2017-12-24T11:09:00Z</dcterms:created>
  <dcterms:modified xsi:type="dcterms:W3CDTF">2018-05-09T13:43:00Z</dcterms:modified>
</cp:coreProperties>
</file>