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CDF" w:rsidRPr="00BE6CDF" w:rsidRDefault="00BE6CDF" w:rsidP="00AD1143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E6CDF">
        <w:rPr>
          <w:rFonts w:ascii="Times New Roman" w:hAnsi="Times New Roman" w:cs="Times New Roman"/>
          <w:b/>
          <w:sz w:val="40"/>
          <w:szCs w:val="40"/>
        </w:rPr>
        <w:t>Résumé</w:t>
      </w:r>
    </w:p>
    <w:p w:rsidR="0030062A" w:rsidRDefault="00BE6CDF" w:rsidP="00493FD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6CDF">
        <w:rPr>
          <w:rFonts w:ascii="Times New Roman" w:hAnsi="Times New Roman" w:cs="Times New Roman"/>
          <w:sz w:val="24"/>
          <w:szCs w:val="24"/>
        </w:rPr>
        <w:t>Ce travail a été consacré à l'étude du processus de finition des pièces en alliage d'aluminium 2017A</w:t>
      </w:r>
      <w:r>
        <w:rPr>
          <w:rFonts w:ascii="Times New Roman" w:hAnsi="Times New Roman" w:cs="Times New Roman"/>
          <w:sz w:val="24"/>
          <w:szCs w:val="24"/>
        </w:rPr>
        <w:t xml:space="preserve"> et l’acier XC48</w:t>
      </w:r>
      <w:r w:rsidRPr="00BE6CDF">
        <w:rPr>
          <w:rFonts w:ascii="Times New Roman" w:hAnsi="Times New Roman" w:cs="Times New Roman"/>
          <w:sz w:val="24"/>
          <w:szCs w:val="24"/>
        </w:rPr>
        <w:t xml:space="preserve"> à l'ai</w:t>
      </w:r>
      <w:r w:rsidR="005D2994">
        <w:rPr>
          <w:rFonts w:ascii="Times New Roman" w:hAnsi="Times New Roman" w:cs="Times New Roman"/>
          <w:sz w:val="24"/>
          <w:szCs w:val="24"/>
        </w:rPr>
        <w:t>de du dispositif à tiges-billes</w:t>
      </w:r>
      <w:r w:rsidRPr="00BE6CDF">
        <w:rPr>
          <w:rFonts w:ascii="Times New Roman" w:hAnsi="Times New Roman" w:cs="Times New Roman"/>
          <w:sz w:val="24"/>
          <w:szCs w:val="24"/>
        </w:rPr>
        <w:t xml:space="preserve">. L'objectif de ce travail </w:t>
      </w:r>
      <w:r w:rsidR="00B215F0">
        <w:rPr>
          <w:rFonts w:ascii="Times New Roman" w:hAnsi="Times New Roman" w:cs="Times New Roman"/>
          <w:sz w:val="24"/>
          <w:szCs w:val="24"/>
        </w:rPr>
        <w:t>été</w:t>
      </w:r>
      <w:r w:rsidRPr="00BE6CDF">
        <w:rPr>
          <w:rFonts w:ascii="Times New Roman" w:hAnsi="Times New Roman" w:cs="Times New Roman"/>
          <w:sz w:val="24"/>
          <w:szCs w:val="24"/>
        </w:rPr>
        <w:t xml:space="preserve"> de définir les paramètres optimaux relatifs à la dureté de surface de</w:t>
      </w:r>
      <w:r w:rsidR="003478CF">
        <w:rPr>
          <w:rFonts w:ascii="Times New Roman" w:hAnsi="Times New Roman" w:cs="Times New Roman"/>
          <w:sz w:val="24"/>
          <w:szCs w:val="24"/>
        </w:rPr>
        <w:t xml:space="preserve"> l’alliage </w:t>
      </w:r>
      <w:r w:rsidRPr="00BE6CDF">
        <w:rPr>
          <w:rFonts w:ascii="Times New Roman" w:hAnsi="Times New Roman" w:cs="Times New Roman"/>
          <w:sz w:val="24"/>
          <w:szCs w:val="24"/>
        </w:rPr>
        <w:t>2017A</w:t>
      </w:r>
      <w:r>
        <w:rPr>
          <w:rFonts w:ascii="Times New Roman" w:hAnsi="Times New Roman" w:cs="Times New Roman"/>
          <w:sz w:val="24"/>
          <w:szCs w:val="24"/>
        </w:rPr>
        <w:t xml:space="preserve"> et l’acier XC48</w:t>
      </w:r>
      <w:r w:rsidR="005D2994">
        <w:rPr>
          <w:rFonts w:ascii="Times New Roman" w:hAnsi="Times New Roman" w:cs="Times New Roman"/>
          <w:sz w:val="24"/>
          <w:szCs w:val="24"/>
        </w:rPr>
        <w:t>. Un</w:t>
      </w:r>
      <w:r w:rsidRPr="00BE6C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plan composite centré (PCC</w:t>
      </w:r>
      <w:r w:rsidRPr="00BE6CDF">
        <w:rPr>
          <w:rFonts w:ascii="Times New Roman" w:hAnsi="Times New Roman" w:cs="Times New Roman"/>
          <w:sz w:val="24"/>
          <w:szCs w:val="24"/>
        </w:rPr>
        <w:t>)</w:t>
      </w:r>
      <w:r w:rsidR="005D2994">
        <w:rPr>
          <w:rFonts w:ascii="Times New Roman" w:hAnsi="Times New Roman" w:cs="Times New Roman"/>
          <w:sz w:val="24"/>
          <w:szCs w:val="24"/>
        </w:rPr>
        <w:t xml:space="preserve"> a été appliqué</w:t>
      </w:r>
      <w:r w:rsidRPr="00BE6CDF">
        <w:rPr>
          <w:rFonts w:ascii="Times New Roman" w:hAnsi="Times New Roman" w:cs="Times New Roman"/>
          <w:sz w:val="24"/>
          <w:szCs w:val="24"/>
        </w:rPr>
        <w:t>. L'analyse de variance a été validée avec un niveau de confiance</w:t>
      </w:r>
      <w:r w:rsidR="00FF1082">
        <w:rPr>
          <w:rFonts w:ascii="Times New Roman" w:hAnsi="Times New Roman" w:cs="Times New Roman"/>
          <w:sz w:val="24"/>
          <w:szCs w:val="24"/>
        </w:rPr>
        <w:t xml:space="preserve"> </w:t>
      </w:r>
      <w:r w:rsidR="005D2994">
        <w:rPr>
          <w:rFonts w:ascii="Times New Roman" w:hAnsi="Times New Roman" w:cs="Times New Roman"/>
          <w:sz w:val="24"/>
          <w:szCs w:val="24"/>
        </w:rPr>
        <w:t>&gt; 93%</w:t>
      </w:r>
      <w:r w:rsidRPr="00BE6CDF">
        <w:rPr>
          <w:rFonts w:ascii="Times New Roman" w:hAnsi="Times New Roman" w:cs="Times New Roman"/>
          <w:sz w:val="24"/>
          <w:szCs w:val="24"/>
        </w:rPr>
        <w:t xml:space="preserve">. Le point optimal </w:t>
      </w:r>
      <w:r w:rsidR="005D2994">
        <w:rPr>
          <w:rFonts w:ascii="Times New Roman" w:hAnsi="Times New Roman" w:cs="Times New Roman"/>
          <w:sz w:val="24"/>
          <w:szCs w:val="24"/>
        </w:rPr>
        <w:t>est de</w:t>
      </w:r>
      <w:r w:rsidRPr="00BE6CDF">
        <w:rPr>
          <w:rFonts w:ascii="Times New Roman" w:hAnsi="Times New Roman" w:cs="Times New Roman"/>
          <w:sz w:val="24"/>
          <w:szCs w:val="24"/>
        </w:rPr>
        <w:t xml:space="preserve"> Hs</w:t>
      </w:r>
      <w:r>
        <w:rPr>
          <w:rFonts w:ascii="Times New Roman" w:hAnsi="Times New Roman" w:cs="Times New Roman"/>
          <w:sz w:val="24"/>
          <w:szCs w:val="24"/>
        </w:rPr>
        <w:t>AL</w:t>
      </w:r>
      <w:r w:rsidR="00AD1143">
        <w:rPr>
          <w:rFonts w:ascii="Times New Roman" w:hAnsi="Times New Roman" w:cs="Times New Roman"/>
          <w:sz w:val="24"/>
          <w:szCs w:val="24"/>
        </w:rPr>
        <w:t xml:space="preserve"> = 422</w:t>
      </w:r>
      <w:r w:rsidRPr="00BE6CDF">
        <w:rPr>
          <w:rFonts w:ascii="Times New Roman" w:hAnsi="Times New Roman" w:cs="Times New Roman"/>
          <w:sz w:val="24"/>
          <w:szCs w:val="24"/>
        </w:rPr>
        <w:t xml:space="preserve"> HB</w:t>
      </w:r>
      <w:r>
        <w:rPr>
          <w:rFonts w:ascii="Times New Roman" w:hAnsi="Times New Roman" w:cs="Times New Roman"/>
          <w:sz w:val="24"/>
          <w:szCs w:val="24"/>
        </w:rPr>
        <w:t xml:space="preserve"> et HsXC48 = </w:t>
      </w:r>
      <w:r w:rsidR="00AD1143">
        <w:rPr>
          <w:rFonts w:ascii="Times New Roman" w:hAnsi="Times New Roman" w:cs="Times New Roman"/>
          <w:sz w:val="24"/>
          <w:szCs w:val="24"/>
        </w:rPr>
        <w:t>573</w:t>
      </w:r>
      <w:r w:rsidRPr="00BE6CDF">
        <w:rPr>
          <w:rFonts w:ascii="Times New Roman" w:hAnsi="Times New Roman" w:cs="Times New Roman"/>
          <w:sz w:val="24"/>
          <w:szCs w:val="24"/>
        </w:rPr>
        <w:t xml:space="preserve"> </w:t>
      </w:r>
      <w:r w:rsidR="00AD1143" w:rsidRPr="00BE6CDF">
        <w:rPr>
          <w:rFonts w:ascii="Times New Roman" w:hAnsi="Times New Roman" w:cs="Times New Roman"/>
          <w:sz w:val="24"/>
          <w:szCs w:val="24"/>
        </w:rPr>
        <w:t>HB</w:t>
      </w:r>
      <w:r w:rsidR="00493FD8">
        <w:rPr>
          <w:rFonts w:ascii="Times New Roman" w:hAnsi="Times New Roman" w:cs="Times New Roman"/>
          <w:sz w:val="24"/>
          <w:szCs w:val="24"/>
        </w:rPr>
        <w:t xml:space="preserve">. </w:t>
      </w:r>
      <w:r w:rsidR="00493FD8" w:rsidRPr="00493FD8">
        <w:rPr>
          <w:rFonts w:ascii="Times New Roman" w:hAnsi="Times New Roman" w:cs="Times New Roman"/>
          <w:sz w:val="24"/>
          <w:szCs w:val="24"/>
        </w:rPr>
        <w:t>La dureté superficielle la plus élevée est</w:t>
      </w:r>
      <w:r w:rsidR="00493FD8">
        <w:rPr>
          <w:rFonts w:ascii="Times New Roman" w:hAnsi="Times New Roman" w:cs="Times New Roman"/>
          <w:sz w:val="24"/>
          <w:szCs w:val="24"/>
        </w:rPr>
        <w:t xml:space="preserve"> alors</w:t>
      </w:r>
      <w:r w:rsidR="00493FD8" w:rsidRPr="00493FD8">
        <w:rPr>
          <w:rFonts w:ascii="Times New Roman" w:hAnsi="Times New Roman" w:cs="Times New Roman"/>
          <w:sz w:val="24"/>
          <w:szCs w:val="24"/>
        </w:rPr>
        <w:t xml:space="preserve"> caractérisée par un gain de dureté de 83,58% pour l’alliage 2017A et de 63,86 % pour l’acier XC48</w:t>
      </w:r>
      <w:r w:rsidR="005D2994">
        <w:rPr>
          <w:rFonts w:ascii="Times New Roman" w:hAnsi="Times New Roman" w:cs="Times New Roman"/>
          <w:sz w:val="24"/>
          <w:szCs w:val="24"/>
        </w:rPr>
        <w:t>.</w:t>
      </w:r>
      <w:r w:rsidR="00151B6A">
        <w:rPr>
          <w:rFonts w:ascii="Times New Roman" w:hAnsi="Times New Roman" w:cs="Times New Roman"/>
          <w:sz w:val="24"/>
          <w:szCs w:val="24"/>
        </w:rPr>
        <w:t xml:space="preserve"> </w:t>
      </w:r>
      <w:r w:rsidR="005D2994">
        <w:rPr>
          <w:rFonts w:ascii="Times New Roman" w:hAnsi="Times New Roman" w:cs="Times New Roman"/>
          <w:sz w:val="24"/>
          <w:szCs w:val="24"/>
        </w:rPr>
        <w:t>L</w:t>
      </w:r>
      <w:bookmarkStart w:id="0" w:name="_GoBack"/>
      <w:bookmarkEnd w:id="0"/>
      <w:r w:rsidR="00291B94">
        <w:rPr>
          <w:rFonts w:ascii="Times New Roman" w:hAnsi="Times New Roman" w:cs="Times New Roman"/>
          <w:sz w:val="24"/>
          <w:szCs w:val="24"/>
        </w:rPr>
        <w:t xml:space="preserve">a résistance à l’usure s’est </w:t>
      </w:r>
      <w:r w:rsidR="00151B6A">
        <w:rPr>
          <w:rFonts w:ascii="Times New Roman" w:hAnsi="Times New Roman" w:cs="Times New Roman"/>
          <w:sz w:val="24"/>
          <w:szCs w:val="24"/>
        </w:rPr>
        <w:t>amélioré</w:t>
      </w:r>
      <w:r w:rsidR="00291B94">
        <w:rPr>
          <w:rFonts w:ascii="Times New Roman" w:hAnsi="Times New Roman" w:cs="Times New Roman"/>
          <w:sz w:val="24"/>
          <w:szCs w:val="24"/>
        </w:rPr>
        <w:t>e</w:t>
      </w:r>
      <w:r w:rsidR="00151B6A">
        <w:rPr>
          <w:rFonts w:ascii="Times New Roman" w:hAnsi="Times New Roman" w:cs="Times New Roman"/>
          <w:sz w:val="24"/>
          <w:szCs w:val="24"/>
        </w:rPr>
        <w:t xml:space="preserve"> avec un taux &gt; à 12%</w:t>
      </w:r>
      <w:r w:rsidR="00151B6A" w:rsidRPr="00DF288A">
        <w:rPr>
          <w:rFonts w:ascii="Times New Roman" w:hAnsi="Times New Roman" w:cs="Times New Roman"/>
          <w:sz w:val="24"/>
          <w:szCs w:val="24"/>
        </w:rPr>
        <w:t>.</w:t>
      </w:r>
    </w:p>
    <w:p w:rsidR="00961B02" w:rsidRDefault="00961B02" w:rsidP="00AD114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1E31" w:rsidRDefault="00721E31" w:rsidP="00AD114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1E31" w:rsidRDefault="00721E31" w:rsidP="00AD114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1E31" w:rsidRDefault="00721E31" w:rsidP="00AD114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1E31" w:rsidRDefault="00721E31" w:rsidP="00AD114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22FF" w:rsidRDefault="002722FF" w:rsidP="002722F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70E41" w:rsidRPr="00770E41" w:rsidRDefault="00770E41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sectPr w:rsidR="00770E41" w:rsidRPr="00770E41" w:rsidSect="005B138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D9A" w:rsidRDefault="00C05D9A" w:rsidP="006D5641">
      <w:pPr>
        <w:spacing w:after="0" w:line="240" w:lineRule="auto"/>
      </w:pPr>
      <w:r>
        <w:separator/>
      </w:r>
    </w:p>
  </w:endnote>
  <w:endnote w:type="continuationSeparator" w:id="0">
    <w:p w:rsidR="00C05D9A" w:rsidRDefault="00C05D9A" w:rsidP="006D56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D9A" w:rsidRDefault="00C05D9A" w:rsidP="006D5641">
      <w:pPr>
        <w:spacing w:after="0" w:line="240" w:lineRule="auto"/>
      </w:pPr>
      <w:r>
        <w:separator/>
      </w:r>
    </w:p>
  </w:footnote>
  <w:footnote w:type="continuationSeparator" w:id="0">
    <w:p w:rsidR="00C05D9A" w:rsidRDefault="00C05D9A" w:rsidP="006D56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5641" w:rsidRPr="004F753A" w:rsidRDefault="006D5641" w:rsidP="006D5641">
    <w:pPr>
      <w:pStyle w:val="En-tte"/>
      <w:pBdr>
        <w:bottom w:val="thickThinSmallGap" w:sz="24" w:space="1" w:color="002060"/>
      </w:pBdr>
      <w:jc w:val="right"/>
      <w:rPr>
        <w:rFonts w:asciiTheme="majorBidi" w:hAnsiTheme="majorBidi" w:cstheme="majorBidi"/>
        <w:b/>
        <w:bCs/>
        <w:i/>
        <w:iCs/>
        <w:sz w:val="24"/>
        <w:szCs w:val="24"/>
      </w:rPr>
    </w:pPr>
    <w:r>
      <w:rPr>
        <w:rFonts w:asciiTheme="majorBidi" w:hAnsiTheme="majorBidi" w:cstheme="majorBidi"/>
        <w:b/>
        <w:bCs/>
        <w:i/>
        <w:iCs/>
        <w:sz w:val="24"/>
        <w:szCs w:val="24"/>
      </w:rPr>
      <w:t>Résumé</w:t>
    </w:r>
  </w:p>
  <w:p w:rsidR="006D5641" w:rsidRDefault="006D5641" w:rsidP="006D5641">
    <w:pPr>
      <w:pStyle w:val="En-tte"/>
    </w:pPr>
  </w:p>
  <w:p w:rsidR="006D5641" w:rsidRDefault="006D564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0A78"/>
    <w:rsid w:val="00000A78"/>
    <w:rsid w:val="00040A14"/>
    <w:rsid w:val="000B7A20"/>
    <w:rsid w:val="00151B6A"/>
    <w:rsid w:val="002722FF"/>
    <w:rsid w:val="00285644"/>
    <w:rsid w:val="00291B94"/>
    <w:rsid w:val="0030062A"/>
    <w:rsid w:val="00300D64"/>
    <w:rsid w:val="003478CF"/>
    <w:rsid w:val="003F6042"/>
    <w:rsid w:val="00445038"/>
    <w:rsid w:val="00493FD8"/>
    <w:rsid w:val="005B138A"/>
    <w:rsid w:val="005D2994"/>
    <w:rsid w:val="005F652D"/>
    <w:rsid w:val="006335A0"/>
    <w:rsid w:val="006D5641"/>
    <w:rsid w:val="00721E31"/>
    <w:rsid w:val="00770E41"/>
    <w:rsid w:val="00794F97"/>
    <w:rsid w:val="007A6AA9"/>
    <w:rsid w:val="008251C3"/>
    <w:rsid w:val="00961B02"/>
    <w:rsid w:val="00A55E39"/>
    <w:rsid w:val="00AD1143"/>
    <w:rsid w:val="00B01D42"/>
    <w:rsid w:val="00B215F0"/>
    <w:rsid w:val="00BE6CDF"/>
    <w:rsid w:val="00C05D9A"/>
    <w:rsid w:val="00C70A67"/>
    <w:rsid w:val="00C8332C"/>
    <w:rsid w:val="00E641FB"/>
    <w:rsid w:val="00ED5D42"/>
    <w:rsid w:val="00FA46D9"/>
    <w:rsid w:val="00FD7126"/>
    <w:rsid w:val="00FE1A38"/>
    <w:rsid w:val="00FF10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38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D56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D5641"/>
  </w:style>
  <w:style w:type="paragraph" w:styleId="Pieddepage">
    <w:name w:val="footer"/>
    <w:basedOn w:val="Normal"/>
    <w:link w:val="PieddepageCar"/>
    <w:uiPriority w:val="99"/>
    <w:unhideWhenUsed/>
    <w:rsid w:val="006D56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D56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105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hoceme amrou</dc:creator>
  <cp:keywords/>
  <dc:description/>
  <cp:lastModifiedBy>b-13</cp:lastModifiedBy>
  <cp:revision>33</cp:revision>
  <dcterms:created xsi:type="dcterms:W3CDTF">2018-06-11T12:47:00Z</dcterms:created>
  <dcterms:modified xsi:type="dcterms:W3CDTF">2019-11-20T01:18:00Z</dcterms:modified>
</cp:coreProperties>
</file>