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1213B" w:rsidRPr="0061213B" w:rsidRDefault="0061213B" w:rsidP="0061213B">
      <w:pPr>
        <w:bidi w:val="0"/>
        <w:rPr>
          <w:lang w:val="fr-FR" w:bidi="ar-DZ"/>
        </w:rPr>
      </w:pPr>
      <w:r w:rsidRPr="0061213B">
        <w:rPr>
          <w:lang w:val="fr-FR" w:bidi="ar-DZ"/>
        </w:rPr>
        <w:t>Les travaux entrepris et présentés dans ce manuscrit, entrent dans le cadre d’une contribution</w:t>
      </w:r>
    </w:p>
    <w:p w:rsidR="0061213B" w:rsidRPr="0061213B" w:rsidRDefault="0061213B" w:rsidP="0061213B">
      <w:pPr>
        <w:bidi w:val="0"/>
        <w:rPr>
          <w:lang w:val="fr-FR" w:bidi="ar-DZ"/>
        </w:rPr>
      </w:pPr>
      <w:r w:rsidRPr="0061213B">
        <w:rPr>
          <w:lang w:val="fr-FR" w:bidi="ar-DZ"/>
        </w:rPr>
        <w:t>au développement de la plateforme de screening virtuel : VSM-G (Virtual Screening Manager for</w:t>
      </w:r>
    </w:p>
    <w:p w:rsidR="0061213B" w:rsidRPr="0061213B" w:rsidRDefault="0061213B" w:rsidP="0061213B">
      <w:pPr>
        <w:bidi w:val="0"/>
        <w:rPr>
          <w:lang w:val="fr-FR" w:bidi="ar-DZ"/>
        </w:rPr>
      </w:pPr>
      <w:r w:rsidRPr="0061213B">
        <w:rPr>
          <w:lang w:val="fr-FR" w:bidi="ar-DZ"/>
        </w:rPr>
        <w:t>Grids). Notre objectif est d’accélérer le ciblage virtuel, et cela en incorporant, en amont du</w:t>
      </w:r>
    </w:p>
    <w:p w:rsidR="0061213B" w:rsidRPr="0061213B" w:rsidRDefault="0061213B" w:rsidP="0061213B">
      <w:pPr>
        <w:bidi w:val="0"/>
        <w:rPr>
          <w:lang w:val="fr-FR" w:bidi="ar-DZ"/>
        </w:rPr>
      </w:pPr>
      <w:r w:rsidRPr="0061213B">
        <w:rPr>
          <w:lang w:val="fr-FR" w:bidi="ar-DZ"/>
        </w:rPr>
        <w:t>traitement de la chimiothèque, des modules statistiques QSAR (Quantitative Structure-Activity</w:t>
      </w:r>
    </w:p>
    <w:p w:rsidR="0061213B" w:rsidRPr="0061213B" w:rsidRDefault="0061213B" w:rsidP="0061213B">
      <w:pPr>
        <w:bidi w:val="0"/>
        <w:rPr>
          <w:lang w:val="fr-FR" w:bidi="ar-DZ"/>
        </w:rPr>
      </w:pPr>
      <w:r w:rsidRPr="0061213B">
        <w:rPr>
          <w:lang w:val="fr-FR" w:bidi="ar-DZ"/>
        </w:rPr>
        <w:t>Relationships), permettant de prédire qualitativement l’activité d’une molécule, et ainsi</w:t>
      </w:r>
    </w:p>
    <w:p w:rsidR="0061213B" w:rsidRPr="0061213B" w:rsidRDefault="0061213B" w:rsidP="0061213B">
      <w:pPr>
        <w:bidi w:val="0"/>
        <w:rPr>
          <w:lang w:val="fr-FR" w:bidi="ar-DZ"/>
        </w:rPr>
      </w:pPr>
      <w:r w:rsidRPr="0061213B">
        <w:rPr>
          <w:lang w:val="fr-FR" w:bidi="ar-DZ"/>
        </w:rPr>
        <w:t>d’améliorer la répartition en vrais positifs et en vrais négatifs.</w:t>
      </w:r>
    </w:p>
    <w:p w:rsidR="0061213B" w:rsidRPr="0061213B" w:rsidRDefault="0061213B" w:rsidP="0061213B">
      <w:pPr>
        <w:bidi w:val="0"/>
        <w:rPr>
          <w:lang w:val="fr-FR" w:bidi="ar-DZ"/>
        </w:rPr>
      </w:pPr>
      <w:r w:rsidRPr="0061213B">
        <w:rPr>
          <w:lang w:val="fr-FR" w:bidi="ar-DZ"/>
        </w:rPr>
        <w:t>Le screening virtuel ou le criblage effectué sur des banques de composés de taille</w:t>
      </w:r>
    </w:p>
    <w:p w:rsidR="0061213B" w:rsidRPr="0061213B" w:rsidRDefault="0061213B" w:rsidP="0061213B">
      <w:pPr>
        <w:bidi w:val="0"/>
        <w:rPr>
          <w:lang w:val="fr-FR" w:bidi="ar-DZ"/>
        </w:rPr>
      </w:pPr>
      <w:r w:rsidRPr="0061213B">
        <w:rPr>
          <w:lang w:val="fr-FR" w:bidi="ar-DZ"/>
        </w:rPr>
        <w:t>importante, consiste, dans notre cas, à sélectionner des molécules susceptibles d’être des</w:t>
      </w:r>
    </w:p>
    <w:p w:rsidR="0061213B" w:rsidRPr="0061213B" w:rsidRDefault="0061213B" w:rsidP="0061213B">
      <w:pPr>
        <w:bidi w:val="0"/>
        <w:rPr>
          <w:lang w:val="fr-FR" w:bidi="ar-DZ"/>
        </w:rPr>
      </w:pPr>
      <w:r w:rsidRPr="0061213B">
        <w:rPr>
          <w:lang w:val="fr-FR" w:bidi="ar-DZ"/>
        </w:rPr>
        <w:t>médicaments. Il permet d’éviter de procéder à de trop nombreux essais coûteux nécessités par la</w:t>
      </w:r>
    </w:p>
    <w:p w:rsidR="0061213B" w:rsidRPr="0061213B" w:rsidRDefault="0061213B" w:rsidP="0061213B">
      <w:pPr>
        <w:bidi w:val="0"/>
        <w:rPr>
          <w:lang w:val="fr-FR" w:bidi="ar-DZ"/>
        </w:rPr>
      </w:pPr>
      <w:r w:rsidRPr="0061213B">
        <w:rPr>
          <w:lang w:val="fr-FR" w:bidi="ar-DZ"/>
        </w:rPr>
        <w:t>technique du criblage expérimental, et cela en balayant une diversité moléculaire plus importante.</w:t>
      </w:r>
    </w:p>
    <w:p w:rsidR="0061213B" w:rsidRPr="0061213B" w:rsidRDefault="0061213B" w:rsidP="0061213B">
      <w:pPr>
        <w:bidi w:val="0"/>
        <w:rPr>
          <w:lang w:val="fr-FR" w:bidi="ar-DZ"/>
        </w:rPr>
      </w:pPr>
      <w:r w:rsidRPr="0061213B">
        <w:rPr>
          <w:lang w:val="fr-FR" w:bidi="ar-DZ"/>
        </w:rPr>
        <w:t>Les objectifs essentiels de nos recherches consistent à implémenter, dans la plateforme</w:t>
      </w:r>
    </w:p>
    <w:p w:rsidR="0061213B" w:rsidRPr="0061213B" w:rsidRDefault="0061213B" w:rsidP="0061213B">
      <w:pPr>
        <w:bidi w:val="0"/>
        <w:rPr>
          <w:lang w:val="fr-FR" w:bidi="ar-DZ"/>
        </w:rPr>
      </w:pPr>
      <w:r w:rsidRPr="0061213B">
        <w:rPr>
          <w:lang w:val="fr-FR" w:bidi="ar-DZ"/>
        </w:rPr>
        <w:t>VSM-G, des techniques statistiques permettant d’améliorer l’efficacité du criblage. En effet, les</w:t>
      </w:r>
    </w:p>
    <w:p w:rsidR="0061213B" w:rsidRPr="0061213B" w:rsidRDefault="0061213B" w:rsidP="0061213B">
      <w:pPr>
        <w:bidi w:val="0"/>
        <w:rPr>
          <w:lang w:val="fr-FR" w:bidi="ar-DZ"/>
        </w:rPr>
      </w:pPr>
      <w:r w:rsidRPr="0061213B">
        <w:rPr>
          <w:lang w:val="fr-FR" w:bidi="ar-DZ"/>
        </w:rPr>
        <w:t>outils statistiques sont connus pour déterminer des modèles de relation structure-activité à moindre</w:t>
      </w:r>
    </w:p>
    <w:p w:rsidR="0061213B" w:rsidRPr="0061213B" w:rsidRDefault="0061213B" w:rsidP="0061213B">
      <w:pPr>
        <w:bidi w:val="0"/>
        <w:rPr>
          <w:lang w:val="fr-FR" w:bidi="ar-DZ"/>
        </w:rPr>
      </w:pPr>
      <w:r w:rsidRPr="0061213B">
        <w:rPr>
          <w:lang w:val="fr-FR" w:bidi="ar-DZ"/>
        </w:rPr>
        <w:t>coût.</w:t>
      </w:r>
    </w:p>
    <w:p w:rsidR="0061213B" w:rsidRPr="0061213B" w:rsidRDefault="0061213B" w:rsidP="0061213B">
      <w:pPr>
        <w:bidi w:val="0"/>
        <w:rPr>
          <w:lang w:val="fr-FR" w:bidi="ar-DZ"/>
        </w:rPr>
      </w:pPr>
      <w:r w:rsidRPr="0061213B">
        <w:rPr>
          <w:lang w:val="fr-FR" w:bidi="ar-DZ"/>
        </w:rPr>
        <w:t>Compte tenu de notre non connaissance concernant le langage Java, langage d’écriture de la</w:t>
      </w:r>
    </w:p>
    <w:p w:rsidR="0061213B" w:rsidRPr="0061213B" w:rsidRDefault="0061213B" w:rsidP="0061213B">
      <w:pPr>
        <w:bidi w:val="0"/>
        <w:rPr>
          <w:lang w:val="fr-FR" w:bidi="ar-DZ"/>
        </w:rPr>
      </w:pPr>
      <w:r w:rsidRPr="0061213B">
        <w:rPr>
          <w:lang w:val="fr-FR" w:bidi="ar-DZ"/>
        </w:rPr>
        <w:t>plateforme VSM-G, nous avons dû, dans un premier temps nous initier à ce langage. Cette étape</w:t>
      </w:r>
    </w:p>
    <w:p w:rsidR="0061213B" w:rsidRPr="0061213B" w:rsidRDefault="0061213B" w:rsidP="0061213B">
      <w:pPr>
        <w:bidi w:val="0"/>
        <w:rPr>
          <w:lang w:val="fr-FR" w:bidi="ar-DZ"/>
        </w:rPr>
      </w:pPr>
      <w:r w:rsidRPr="0061213B">
        <w:rPr>
          <w:lang w:val="fr-FR" w:bidi="ar-DZ"/>
        </w:rPr>
        <w:t>nous a permis ensuite de structurer la conception des interfaces graphiques traduisant chacun des</w:t>
      </w:r>
    </w:p>
    <w:p w:rsidR="0061213B" w:rsidRPr="0061213B" w:rsidRDefault="0061213B" w:rsidP="0061213B">
      <w:pPr>
        <w:bidi w:val="0"/>
        <w:rPr>
          <w:lang w:val="fr-FR" w:bidi="ar-DZ"/>
        </w:rPr>
      </w:pPr>
      <w:r w:rsidRPr="0061213B">
        <w:rPr>
          <w:lang w:val="fr-FR" w:bidi="ar-DZ"/>
        </w:rPr>
        <w:t>programmes QSAR à insérer, à savoir : Autocorrelation2 (génération des vecteurs</w:t>
      </w:r>
    </w:p>
    <w:p w:rsidR="0061213B" w:rsidRPr="0061213B" w:rsidRDefault="0061213B" w:rsidP="0061213B">
      <w:pPr>
        <w:bidi w:val="0"/>
        <w:rPr>
          <w:lang w:val="fr-FR" w:bidi="ar-DZ"/>
        </w:rPr>
      </w:pPr>
      <w:r w:rsidRPr="0061213B">
        <w:rPr>
          <w:lang w:val="fr-FR" w:bidi="ar-DZ"/>
        </w:rPr>
        <w:t>dAutocorrelation), Acplpk2 (analyse des vecteurs d’Autocorrelation en composantes principales),</w:t>
      </w:r>
    </w:p>
    <w:p w:rsidR="0061213B" w:rsidRPr="0061213B" w:rsidRDefault="0061213B" w:rsidP="0061213B">
      <w:pPr>
        <w:bidi w:val="0"/>
        <w:rPr>
          <w:lang w:val="fr-FR" w:bidi="ar-DZ"/>
        </w:rPr>
      </w:pPr>
      <w:r w:rsidRPr="0061213B">
        <w:rPr>
          <w:lang w:val="fr-FR" w:bidi="ar-DZ"/>
        </w:rPr>
        <w:t>Regmul (génération de modèles de relation structure-activité) et Anadis (analyse permettant de</w:t>
      </w:r>
    </w:p>
    <w:p w:rsidR="0061213B" w:rsidRPr="0061213B" w:rsidRDefault="0061213B" w:rsidP="0061213B">
      <w:pPr>
        <w:bidi w:val="0"/>
        <w:rPr>
          <w:lang w:val="fr-FR" w:bidi="ar-DZ"/>
        </w:rPr>
      </w:pPr>
      <w:r w:rsidRPr="0061213B">
        <w:rPr>
          <w:lang w:val="fr-FR" w:bidi="ar-DZ"/>
        </w:rPr>
        <w:t>discriminer les molécules actives et les inactives sur la base des composantes principales).</w:t>
      </w:r>
    </w:p>
    <w:p w:rsidR="0061213B" w:rsidRPr="0061213B" w:rsidRDefault="0061213B" w:rsidP="0061213B">
      <w:pPr>
        <w:bidi w:val="0"/>
        <w:rPr>
          <w:lang w:val="fr-FR" w:bidi="ar-DZ"/>
        </w:rPr>
      </w:pPr>
      <w:r w:rsidRPr="0061213B">
        <w:rPr>
          <w:lang w:val="fr-FR" w:bidi="ar-DZ"/>
        </w:rPr>
        <w:lastRenderedPageBreak/>
        <w:t>L’insertion de ces techniques statistiques dans la plateforme de screening VSM-G, a été</w:t>
      </w:r>
    </w:p>
    <w:p w:rsidR="0061213B" w:rsidRPr="0061213B" w:rsidRDefault="0061213B" w:rsidP="0061213B">
      <w:pPr>
        <w:bidi w:val="0"/>
        <w:rPr>
          <w:lang w:val="fr-FR" w:bidi="ar-DZ"/>
        </w:rPr>
      </w:pPr>
      <w:r w:rsidRPr="0061213B">
        <w:rPr>
          <w:lang w:val="fr-FR" w:bidi="ar-DZ"/>
        </w:rPr>
        <w:t>suivie d’une validation du prototype, par une application sur quelques bases de données, d’origines</w:t>
      </w:r>
    </w:p>
    <w:p w:rsidR="0061213B" w:rsidRPr="0061213B" w:rsidRDefault="0061213B" w:rsidP="0061213B">
      <w:pPr>
        <w:bidi w:val="0"/>
        <w:rPr>
          <w:lang w:val="fr-FR" w:bidi="ar-DZ"/>
        </w:rPr>
      </w:pPr>
      <w:r w:rsidRPr="0061213B">
        <w:rPr>
          <w:lang w:val="fr-FR" w:bidi="ar-DZ"/>
        </w:rPr>
        <w:t>diverses et de tailles suffisamment importantes. Parmi ces dernières, nous citons les ligands des</w:t>
      </w:r>
    </w:p>
    <w:p w:rsidR="0061213B" w:rsidRPr="0061213B" w:rsidRDefault="0061213B" w:rsidP="0061213B">
      <w:pPr>
        <w:bidi w:val="0"/>
        <w:rPr>
          <w:lang w:val="fr-FR" w:bidi="ar-DZ"/>
        </w:rPr>
      </w:pPr>
      <w:r w:rsidRPr="0061213B">
        <w:rPr>
          <w:lang w:val="fr-FR" w:bidi="ar-DZ"/>
        </w:rPr>
        <w:t>récepteurs de la cholécystokinine, qui est une hormone neuropeptidique impliquée dans un grand</w:t>
      </w:r>
    </w:p>
    <w:p w:rsidR="0061213B" w:rsidRPr="0061213B" w:rsidRDefault="0061213B" w:rsidP="0061213B">
      <w:pPr>
        <w:bidi w:val="0"/>
        <w:rPr>
          <w:lang w:val="fr-FR" w:bidi="ar-DZ"/>
        </w:rPr>
      </w:pPr>
      <w:r w:rsidRPr="0061213B">
        <w:rPr>
          <w:lang w:val="fr-FR" w:bidi="ar-DZ"/>
        </w:rPr>
        <w:t>nombre d’actions physiologiques. Le prototype semble prometteur, compte tenu des résultats</w:t>
      </w:r>
    </w:p>
    <w:p w:rsidR="006E252C" w:rsidRPr="0061213B" w:rsidRDefault="0061213B" w:rsidP="0061213B">
      <w:pPr>
        <w:bidi w:val="0"/>
        <w:rPr>
          <w:rFonts w:hint="cs"/>
          <w:lang w:val="fr-FR" w:bidi="ar-DZ"/>
        </w:rPr>
      </w:pPr>
      <w:r w:rsidRPr="0061213B">
        <w:rPr>
          <w:lang w:val="fr-FR" w:bidi="ar-DZ"/>
        </w:rPr>
        <w:t>satisfaisants obtenus sur les différentes bases de molécules considérées.</w:t>
      </w:r>
    </w:p>
    <w:sectPr w:rsidR="006E252C" w:rsidRPr="0061213B" w:rsidSect="005F47AF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61213B"/>
    <w:rsid w:val="005F47AF"/>
    <w:rsid w:val="0061213B"/>
    <w:rsid w:val="006E252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E252C"/>
    <w:pPr>
      <w:bidi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356</Words>
  <Characters>2034</Characters>
  <Application>Microsoft Office Word</Application>
  <DocSecurity>0</DocSecurity>
  <Lines>16</Lines>
  <Paragraphs>4</Paragraphs>
  <ScaleCrop>false</ScaleCrop>
  <Company/>
  <LinksUpToDate>false</LinksUpToDate>
  <CharactersWithSpaces>2386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lila</dc:creator>
  <cp:lastModifiedBy>lila</cp:lastModifiedBy>
  <cp:revision>1</cp:revision>
  <dcterms:created xsi:type="dcterms:W3CDTF">2015-11-04T07:48:00Z</dcterms:created>
  <dcterms:modified xsi:type="dcterms:W3CDTF">2015-11-04T07:48:00Z</dcterms:modified>
</cp:coreProperties>
</file>