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75F3" w:rsidRDefault="000175F3" w:rsidP="00980206">
      <w:pPr>
        <w:autoSpaceDE w:val="0"/>
        <w:autoSpaceDN w:val="0"/>
        <w:adjustRightInd w:val="0"/>
        <w:spacing w:after="0" w:line="240" w:lineRule="auto"/>
        <w:jc w:val="both"/>
        <w:rPr>
          <w:rFonts w:ascii="URWPalladioL-Bold" w:hAnsi="URWPalladioL-Bold" w:cs="URWPalladioL-Bold"/>
          <w:b/>
          <w:bCs/>
          <w:sz w:val="34"/>
          <w:szCs w:val="34"/>
        </w:rPr>
      </w:pPr>
    </w:p>
    <w:p w:rsidR="000175F3" w:rsidRDefault="000175F3" w:rsidP="00980206">
      <w:pPr>
        <w:autoSpaceDE w:val="0"/>
        <w:autoSpaceDN w:val="0"/>
        <w:adjustRightInd w:val="0"/>
        <w:spacing w:after="0" w:line="240" w:lineRule="auto"/>
        <w:jc w:val="both"/>
        <w:rPr>
          <w:rFonts w:ascii="URWPalladioL-Bold" w:hAnsi="URWPalladioL-Bold" w:cs="URWPalladioL-Bold"/>
          <w:b/>
          <w:bCs/>
          <w:sz w:val="34"/>
          <w:szCs w:val="34"/>
        </w:rPr>
      </w:pPr>
    </w:p>
    <w:p w:rsidR="000175F3" w:rsidRDefault="000175F3" w:rsidP="00980206">
      <w:pPr>
        <w:autoSpaceDE w:val="0"/>
        <w:autoSpaceDN w:val="0"/>
        <w:adjustRightInd w:val="0"/>
        <w:spacing w:after="0" w:line="240" w:lineRule="auto"/>
        <w:jc w:val="both"/>
        <w:rPr>
          <w:rFonts w:ascii="URWPalladioL-Bold" w:hAnsi="URWPalladioL-Bold" w:cs="URWPalladioL-Bold"/>
          <w:b/>
          <w:bCs/>
          <w:sz w:val="34"/>
          <w:szCs w:val="34"/>
        </w:rPr>
      </w:pPr>
    </w:p>
    <w:p w:rsidR="000175F3" w:rsidRDefault="000175F3" w:rsidP="00980206">
      <w:pPr>
        <w:autoSpaceDE w:val="0"/>
        <w:autoSpaceDN w:val="0"/>
        <w:adjustRightInd w:val="0"/>
        <w:spacing w:after="0" w:line="240" w:lineRule="auto"/>
        <w:jc w:val="both"/>
        <w:rPr>
          <w:rFonts w:ascii="URWPalladioL-Bold" w:hAnsi="URWPalladioL-Bold" w:cs="URWPalladioL-Bold"/>
          <w:b/>
          <w:bCs/>
          <w:sz w:val="34"/>
          <w:szCs w:val="34"/>
        </w:rPr>
      </w:pPr>
    </w:p>
    <w:p w:rsidR="00980206" w:rsidRDefault="00980206" w:rsidP="00980206">
      <w:pPr>
        <w:autoSpaceDE w:val="0"/>
        <w:autoSpaceDN w:val="0"/>
        <w:adjustRightInd w:val="0"/>
        <w:spacing w:after="0" w:line="240" w:lineRule="auto"/>
        <w:jc w:val="both"/>
        <w:rPr>
          <w:rFonts w:ascii="URWPalladioL-Bold" w:hAnsi="URWPalladioL-Bold" w:cs="URWPalladioL-Bold"/>
          <w:b/>
          <w:bCs/>
          <w:sz w:val="34"/>
          <w:szCs w:val="34"/>
        </w:rPr>
      </w:pPr>
      <w:r>
        <w:rPr>
          <w:rFonts w:ascii="URWPalladioL-Bold" w:hAnsi="URWPalladioL-Bold" w:cs="URWPalladioL-Bold"/>
          <w:b/>
          <w:bCs/>
          <w:sz w:val="34"/>
          <w:szCs w:val="34"/>
        </w:rPr>
        <w:t>Résumé</w:t>
      </w:r>
    </w:p>
    <w:p w:rsidR="00980206" w:rsidRDefault="00980206" w:rsidP="00980206">
      <w:pPr>
        <w:autoSpaceDE w:val="0"/>
        <w:autoSpaceDN w:val="0"/>
        <w:adjustRightInd w:val="0"/>
        <w:spacing w:after="0" w:line="240" w:lineRule="auto"/>
        <w:ind w:firstLine="708"/>
        <w:jc w:val="both"/>
        <w:rPr>
          <w:rFonts w:ascii="URWPalladioL-Roma" w:hAnsi="URWPalladioL-Roma" w:cs="URWPalladioL-Roma"/>
          <w:sz w:val="24"/>
          <w:szCs w:val="24"/>
        </w:rPr>
      </w:pPr>
      <w:r>
        <w:rPr>
          <w:rFonts w:ascii="URWPalladioL-Roma" w:hAnsi="URWPalladioL-Roma" w:cs="URWPalladioL-Roma"/>
          <w:sz w:val="24"/>
          <w:szCs w:val="24"/>
        </w:rPr>
        <w:t>L’ostéoporose se caractérise par une dégradation progressive et asymptomatique de la structure osseuse, qui se traduit par l’apparition de fractures. L’importance de cette maladie a créé un besoin réel de contrôle de l’état osseux des patients. Une bonne compréhension des relations entre la structure complexe de l’os trabéculaire et ses propriétés mécaniques est nécessaire pour l’évaluation de la qualité osseuse.</w:t>
      </w:r>
    </w:p>
    <w:p w:rsidR="00980206" w:rsidRDefault="00980206" w:rsidP="00980206">
      <w:pPr>
        <w:autoSpaceDE w:val="0"/>
        <w:autoSpaceDN w:val="0"/>
        <w:adjustRightInd w:val="0"/>
        <w:spacing w:after="0" w:line="240" w:lineRule="auto"/>
        <w:ind w:firstLine="708"/>
        <w:jc w:val="both"/>
        <w:rPr>
          <w:rFonts w:ascii="URWPalladioL-Roma" w:hAnsi="URWPalladioL-Roma" w:cs="URWPalladioL-Roma"/>
          <w:sz w:val="24"/>
          <w:szCs w:val="24"/>
        </w:rPr>
      </w:pPr>
      <w:r>
        <w:rPr>
          <w:rFonts w:ascii="URWPalladioL-Roma" w:hAnsi="URWPalladioL-Roma" w:cs="URWPalladioL-Roma"/>
          <w:sz w:val="24"/>
          <w:szCs w:val="24"/>
        </w:rPr>
        <w:t>En outre, les propriétés au niveau des tissus sont nécessaires.</w:t>
      </w:r>
    </w:p>
    <w:p w:rsidR="00980206" w:rsidRDefault="00980206" w:rsidP="00980206">
      <w:pPr>
        <w:autoSpaceDE w:val="0"/>
        <w:autoSpaceDN w:val="0"/>
        <w:adjustRightInd w:val="0"/>
        <w:spacing w:after="0" w:line="240" w:lineRule="auto"/>
        <w:jc w:val="both"/>
        <w:rPr>
          <w:rFonts w:ascii="URWPalladioL-Roma" w:hAnsi="URWPalladioL-Roma" w:cs="URWPalladioL-Roma"/>
          <w:sz w:val="24"/>
          <w:szCs w:val="24"/>
        </w:rPr>
      </w:pPr>
      <w:r>
        <w:rPr>
          <w:rFonts w:ascii="URWPalladioL-Roma" w:hAnsi="URWPalladioL-Roma" w:cs="URWPalladioL-Roma"/>
          <w:sz w:val="24"/>
          <w:szCs w:val="24"/>
        </w:rPr>
        <w:t>Nous présentons ici deux méthodes de contrôle de l’état osseux : une méthode ultrasonore in vivo et une autre ex vivo. Dans la première, sur une population de 760</w:t>
      </w:r>
    </w:p>
    <w:p w:rsidR="00980206" w:rsidRDefault="00980206" w:rsidP="00980206">
      <w:pPr>
        <w:autoSpaceDE w:val="0"/>
        <w:autoSpaceDN w:val="0"/>
        <w:adjustRightInd w:val="0"/>
        <w:spacing w:after="0" w:line="240" w:lineRule="auto"/>
        <w:jc w:val="both"/>
        <w:rPr>
          <w:rFonts w:ascii="URWPalladioL-Roma" w:hAnsi="URWPalladioL-Roma" w:cs="URWPalladioL-Roma"/>
          <w:sz w:val="24"/>
          <w:szCs w:val="24"/>
        </w:rPr>
      </w:pPr>
      <w:r>
        <w:rPr>
          <w:rFonts w:ascii="URWPalladioL-Roma" w:hAnsi="URWPalladioL-Roma" w:cs="URWPalladioL-Roma"/>
          <w:sz w:val="24"/>
          <w:szCs w:val="24"/>
        </w:rPr>
        <w:t xml:space="preserve">femmes et à l’aide d’un densitométre à ultrasons - SAHARA - Hologic, des mesures de quelques paramètres ultrasonores, au niveau du talon droit de chaque patiente, ont été réalisées. Les résultats obtenus ont fait l’objet d’une étude statistique. Dans la deuxième, une nouvelle méthode ex vivo, qui combine à la fois la spectroscopie par résonance ultrasonore </w:t>
      </w:r>
      <w:r>
        <w:rPr>
          <w:rFonts w:ascii="URWPalladioL-Ital" w:hAnsi="URWPalladioL-Ital" w:cs="URWPalladioL-Ital"/>
          <w:sz w:val="24"/>
          <w:szCs w:val="24"/>
        </w:rPr>
        <w:t xml:space="preserve">RUS </w:t>
      </w:r>
      <w:r>
        <w:rPr>
          <w:rFonts w:ascii="URWPalladioL-Roma" w:hAnsi="URWPalladioL-Roma" w:cs="URWPalladioL-Roma"/>
          <w:sz w:val="24"/>
          <w:szCs w:val="24"/>
        </w:rPr>
        <w:t xml:space="preserve">et la micro éléments finis </w:t>
      </w:r>
      <w:r>
        <w:rPr>
          <w:rFonts w:ascii="PazoMath-Italic" w:eastAsia="PazoMath-Italic" w:hAnsi="URWPalladioL-Bold" w:cs="PazoMath-Italic" w:hint="eastAsia"/>
          <w:i/>
          <w:iCs/>
          <w:sz w:val="24"/>
          <w:szCs w:val="24"/>
        </w:rPr>
        <w:t>μ</w:t>
      </w:r>
      <w:r>
        <w:rPr>
          <w:rFonts w:ascii="URWPalladioL-Ital" w:hAnsi="URWPalladioL-Ital" w:cs="URWPalladioL-Ital"/>
          <w:sz w:val="24"/>
          <w:szCs w:val="24"/>
        </w:rPr>
        <w:t>EF</w:t>
      </w:r>
      <w:r>
        <w:rPr>
          <w:rFonts w:ascii="URWPalladioL-Roma" w:hAnsi="URWPalladioL-Roma" w:cs="URWPalladioL-Roma"/>
          <w:sz w:val="24"/>
          <w:szCs w:val="24"/>
        </w:rPr>
        <w:t>, a été introduite et utilisée pour mesurer le module élastique du tissu trabéculaire. Les mesures ont été effectuées sur des échantillons d’os trabéculaire provenant de trois têtes fémorales, dont deux bovines et une humaine.</w:t>
      </w:r>
    </w:p>
    <w:p w:rsidR="00980206" w:rsidRDefault="00980206" w:rsidP="00980206">
      <w:pPr>
        <w:autoSpaceDE w:val="0"/>
        <w:autoSpaceDN w:val="0"/>
        <w:adjustRightInd w:val="0"/>
        <w:spacing w:after="0" w:line="240" w:lineRule="auto"/>
        <w:ind w:firstLine="708"/>
        <w:jc w:val="both"/>
        <w:rPr>
          <w:rFonts w:ascii="URWPalladioL-Roma" w:hAnsi="URWPalladioL-Roma" w:cs="URWPalladioL-Roma"/>
          <w:sz w:val="24"/>
          <w:szCs w:val="24"/>
        </w:rPr>
      </w:pPr>
      <w:r>
        <w:rPr>
          <w:rFonts w:ascii="URWPalladioL-Roma" w:hAnsi="URWPalladioL-Roma" w:cs="URWPalladioL-Roma"/>
          <w:sz w:val="24"/>
          <w:szCs w:val="24"/>
        </w:rPr>
        <w:t xml:space="preserve">La </w:t>
      </w:r>
      <w:r>
        <w:rPr>
          <w:rFonts w:ascii="URWPalladioL-Ital" w:hAnsi="URWPalladioL-Ital" w:cs="URWPalladioL-Ital"/>
          <w:sz w:val="24"/>
          <w:szCs w:val="24"/>
        </w:rPr>
        <w:t xml:space="preserve">RUS </w:t>
      </w:r>
      <w:r>
        <w:rPr>
          <w:rFonts w:ascii="URWPalladioL-Roma" w:hAnsi="URWPalladioL-Roma" w:cs="URWPalladioL-Roma"/>
          <w:sz w:val="24"/>
          <w:szCs w:val="24"/>
        </w:rPr>
        <w:t>est une méthode particulièrement bien adaptée aux petits échantillons</w:t>
      </w:r>
    </w:p>
    <w:p w:rsidR="00980206" w:rsidRDefault="00980206" w:rsidP="00980206">
      <w:pPr>
        <w:autoSpaceDE w:val="0"/>
        <w:autoSpaceDN w:val="0"/>
        <w:adjustRightInd w:val="0"/>
        <w:spacing w:after="0" w:line="240" w:lineRule="auto"/>
        <w:jc w:val="both"/>
        <w:rPr>
          <w:rFonts w:ascii="URWPalladioL-Roma" w:hAnsi="URWPalladioL-Roma" w:cs="URWPalladioL-Roma"/>
          <w:sz w:val="24"/>
          <w:szCs w:val="24"/>
        </w:rPr>
      </w:pPr>
      <w:r>
        <w:rPr>
          <w:rFonts w:ascii="URWPalladioL-Roma" w:hAnsi="URWPalladioL-Roma" w:cs="URWPalladioL-Roma"/>
          <w:sz w:val="24"/>
          <w:szCs w:val="24"/>
        </w:rPr>
        <w:t>anisotropes. Elle estime l’élasticité, à partir des fréquences de résonance de l’échantillon et l’amortissement à partir de la largeur des pics de résonance. Son application à l’os était considérée difficile, du fait, de l’amortissement important des modes de vibrations, qui induit un recouvrement des pics de résonance et complique la mesure des fréquences. Des adaptions de la méthode dans la mesure, un traitement du signal et l’estimation des propriétés du matériau ont été proposées. Elles ont été validées sur l’os cortical et sur des échantillons de polymère et des matériaux composites imitant l’os. La précision de la méthode a été ainsi démontrée. Les valeurs obtenues se comparent favorablement aux données de la littérature pour d’autres méthodes, en l’occurrence, les tests mécaniques. Néanmoins, nos résultats appellent à une étude plus large des possibilités de la technique et des sources d’erreurs.</w:t>
      </w:r>
    </w:p>
    <w:p w:rsidR="00980206" w:rsidRDefault="00980206" w:rsidP="00980206">
      <w:pPr>
        <w:autoSpaceDE w:val="0"/>
        <w:autoSpaceDN w:val="0"/>
        <w:adjustRightInd w:val="0"/>
        <w:spacing w:after="0" w:line="240" w:lineRule="auto"/>
        <w:jc w:val="both"/>
        <w:rPr>
          <w:rFonts w:ascii="URWPalladioL-Roma" w:hAnsi="URWPalladioL-Roma" w:cs="URWPalladioL-Roma"/>
          <w:sz w:val="24"/>
          <w:szCs w:val="24"/>
        </w:rPr>
      </w:pPr>
    </w:p>
    <w:sectPr w:rsidR="00980206" w:rsidSect="00711CB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URWPalladioL-Bold">
    <w:altName w:val="Times New Roman"/>
    <w:panose1 w:val="00000000000000000000"/>
    <w:charset w:val="00"/>
    <w:family w:val="auto"/>
    <w:notTrueType/>
    <w:pitch w:val="default"/>
    <w:sig w:usb0="00000003" w:usb1="00000000" w:usb2="00000000" w:usb3="00000000" w:csb0="00000001" w:csb1="00000000"/>
  </w:font>
  <w:font w:name="URWPalladioL-Roma">
    <w:altName w:val="Times New Roman"/>
    <w:panose1 w:val="00000000000000000000"/>
    <w:charset w:val="00"/>
    <w:family w:val="auto"/>
    <w:notTrueType/>
    <w:pitch w:val="default"/>
    <w:sig w:usb0="00000003" w:usb1="00000000" w:usb2="00000000" w:usb3="00000000" w:csb0="00000001" w:csb1="00000000"/>
  </w:font>
  <w:font w:name="URWPalladioL-Ital">
    <w:altName w:val="Times New Roman"/>
    <w:panose1 w:val="00000000000000000000"/>
    <w:charset w:val="00"/>
    <w:family w:val="auto"/>
    <w:notTrueType/>
    <w:pitch w:val="default"/>
    <w:sig w:usb0="00000003" w:usb1="00000000" w:usb2="00000000" w:usb3="00000000" w:csb0="00000001" w:csb1="00000000"/>
  </w:font>
  <w:font w:name="PazoMath-Italic">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80206"/>
    <w:rsid w:val="000175F3"/>
    <w:rsid w:val="00711CB3"/>
    <w:rsid w:val="00980206"/>
    <w:rsid w:val="00A16F8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1CB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349</Words>
  <Characters>1921</Characters>
  <Application>Microsoft Office Word</Application>
  <DocSecurity>0</DocSecurity>
  <Lines>16</Lines>
  <Paragraphs>4</Paragraphs>
  <ScaleCrop>false</ScaleCrop>
  <Company/>
  <LinksUpToDate>false</LinksUpToDate>
  <CharactersWithSpaces>2266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smail</dc:creator>
  <cp:lastModifiedBy>b-13</cp:lastModifiedBy>
  <cp:revision>2</cp:revision>
  <dcterms:created xsi:type="dcterms:W3CDTF">2018-05-22T11:31:00Z</dcterms:created>
  <dcterms:modified xsi:type="dcterms:W3CDTF">2019-11-19T22:53:00Z</dcterms:modified>
</cp:coreProperties>
</file>